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C89B7" w14:textId="77777777" w:rsidR="005743B0" w:rsidRPr="003703F6" w:rsidRDefault="005743B0">
      <w:pPr>
        <w:rPr>
          <w:rFonts w:ascii="Times New Roman" w:hAnsi="Times New Roman" w:cs="Times New Roman"/>
        </w:rPr>
      </w:pPr>
    </w:p>
    <w:tbl>
      <w:tblPr>
        <w:tblStyle w:val="Tabela-Siatka"/>
        <w:tblW w:w="9067" w:type="dxa"/>
        <w:tblLook w:val="04A0" w:firstRow="1" w:lastRow="0" w:firstColumn="1" w:lastColumn="0" w:noHBand="0" w:noVBand="1"/>
      </w:tblPr>
      <w:tblGrid>
        <w:gridCol w:w="1220"/>
        <w:gridCol w:w="7847"/>
      </w:tblGrid>
      <w:tr w:rsidR="003703F6" w:rsidRPr="003703F6" w14:paraId="2DD85E59" w14:textId="77777777" w:rsidTr="00BC21E7">
        <w:trPr>
          <w:trHeight w:val="680"/>
        </w:trPr>
        <w:tc>
          <w:tcPr>
            <w:tcW w:w="1220" w:type="dxa"/>
            <w:vAlign w:val="center"/>
          </w:tcPr>
          <w:p w14:paraId="7B6C05C6" w14:textId="77777777" w:rsidR="003379AB" w:rsidRPr="003703F6" w:rsidRDefault="003379AB" w:rsidP="003379AB">
            <w:pPr>
              <w:jc w:val="center"/>
              <w:rPr>
                <w:rFonts w:ascii="Times New Roman" w:hAnsi="Times New Roman" w:cs="Times New Roman"/>
                <w:sz w:val="24"/>
                <w:szCs w:val="24"/>
              </w:rPr>
            </w:pPr>
            <w:r w:rsidRPr="003703F6">
              <w:rPr>
                <w:rFonts w:ascii="Times New Roman" w:hAnsi="Times New Roman" w:cs="Times New Roman"/>
                <w:sz w:val="24"/>
                <w:szCs w:val="24"/>
              </w:rPr>
              <w:t>Nr ćw.</w:t>
            </w:r>
          </w:p>
        </w:tc>
        <w:tc>
          <w:tcPr>
            <w:tcW w:w="7847" w:type="dxa"/>
            <w:vAlign w:val="center"/>
          </w:tcPr>
          <w:p w14:paraId="7A266407" w14:textId="77777777" w:rsidR="003379AB" w:rsidRPr="003703F6" w:rsidRDefault="007C1B30" w:rsidP="003379AB">
            <w:pPr>
              <w:jc w:val="center"/>
              <w:rPr>
                <w:rFonts w:ascii="Times New Roman" w:hAnsi="Times New Roman" w:cs="Times New Roman"/>
                <w:b/>
                <w:sz w:val="24"/>
                <w:szCs w:val="24"/>
              </w:rPr>
            </w:pPr>
            <w:r>
              <w:rPr>
                <w:rFonts w:ascii="Times New Roman" w:hAnsi="Times New Roman" w:cs="Times New Roman"/>
                <w:b/>
                <w:sz w:val="24"/>
                <w:szCs w:val="24"/>
              </w:rPr>
              <w:t>Silniki</w:t>
            </w:r>
            <w:r w:rsidR="001E6FAD" w:rsidRPr="003703F6">
              <w:rPr>
                <w:rFonts w:ascii="Times New Roman" w:hAnsi="Times New Roman" w:cs="Times New Roman"/>
                <w:b/>
                <w:sz w:val="24"/>
                <w:szCs w:val="24"/>
              </w:rPr>
              <w:t xml:space="preserve"> spalinowe</w:t>
            </w:r>
          </w:p>
        </w:tc>
      </w:tr>
      <w:tr w:rsidR="003379AB" w:rsidRPr="003703F6" w14:paraId="7D25BABB" w14:textId="77777777" w:rsidTr="00BC21E7">
        <w:trPr>
          <w:trHeight w:val="680"/>
        </w:trPr>
        <w:tc>
          <w:tcPr>
            <w:tcW w:w="1220" w:type="dxa"/>
            <w:vAlign w:val="center"/>
          </w:tcPr>
          <w:p w14:paraId="60A85545" w14:textId="77777777" w:rsidR="003379AB" w:rsidRPr="003703F6" w:rsidRDefault="008A1962" w:rsidP="003379AB">
            <w:pPr>
              <w:jc w:val="center"/>
              <w:rPr>
                <w:rFonts w:ascii="Times New Roman" w:hAnsi="Times New Roman" w:cs="Times New Roman"/>
                <w:sz w:val="22"/>
              </w:rPr>
            </w:pPr>
            <w:r>
              <w:rPr>
                <w:rFonts w:ascii="Times New Roman" w:hAnsi="Times New Roman" w:cs="Times New Roman"/>
                <w:sz w:val="22"/>
              </w:rPr>
              <w:t>4</w:t>
            </w:r>
          </w:p>
        </w:tc>
        <w:tc>
          <w:tcPr>
            <w:tcW w:w="7847" w:type="dxa"/>
            <w:vAlign w:val="center"/>
          </w:tcPr>
          <w:p w14:paraId="34DC2936" w14:textId="77777777" w:rsidR="003379AB" w:rsidRPr="008A1962" w:rsidRDefault="008A1962" w:rsidP="003379AB">
            <w:pPr>
              <w:jc w:val="center"/>
              <w:rPr>
                <w:rFonts w:ascii="Times New Roman" w:hAnsi="Times New Roman" w:cs="Times New Roman"/>
                <w:b/>
                <w:sz w:val="24"/>
                <w:szCs w:val="24"/>
              </w:rPr>
            </w:pPr>
            <w:r w:rsidRPr="008A1962">
              <w:rPr>
                <w:rFonts w:ascii="Times New Roman" w:hAnsi="Times New Roman" w:cs="Times New Roman"/>
                <w:b/>
                <w:sz w:val="24"/>
                <w:szCs w:val="24"/>
              </w:rPr>
              <w:t>Układ zasilania silnika o zapłonie iskrowym; wtrysk wielopunktowy (MPI)</w:t>
            </w:r>
          </w:p>
        </w:tc>
      </w:tr>
    </w:tbl>
    <w:p w14:paraId="2B798807" w14:textId="77777777" w:rsidR="003379AB" w:rsidRPr="003703F6" w:rsidRDefault="003379AB" w:rsidP="00624AA4">
      <w:pPr>
        <w:spacing w:after="200"/>
        <w:rPr>
          <w:rFonts w:ascii="Times New Roman" w:hAnsi="Times New Roman" w:cs="Times New Roman"/>
        </w:rPr>
      </w:pPr>
    </w:p>
    <w:tbl>
      <w:tblPr>
        <w:tblStyle w:val="Tabela-Siatka"/>
        <w:tblW w:w="0" w:type="auto"/>
        <w:tblLook w:val="04A0" w:firstRow="1" w:lastRow="0" w:firstColumn="1" w:lastColumn="0" w:noHBand="0" w:noVBand="1"/>
      </w:tblPr>
      <w:tblGrid>
        <w:gridCol w:w="396"/>
        <w:gridCol w:w="8664"/>
      </w:tblGrid>
      <w:tr w:rsidR="00BC21E7" w:rsidRPr="003703F6" w14:paraId="722A30D6" w14:textId="77777777" w:rsidTr="00BC21E7">
        <w:trPr>
          <w:trHeight w:val="680"/>
        </w:trPr>
        <w:tc>
          <w:tcPr>
            <w:tcW w:w="0" w:type="auto"/>
            <w:vAlign w:val="center"/>
          </w:tcPr>
          <w:p w14:paraId="70644430" w14:textId="77777777" w:rsidR="006D21A0" w:rsidRPr="003703F6" w:rsidRDefault="006D21A0" w:rsidP="00624AA4">
            <w:pPr>
              <w:rPr>
                <w:rFonts w:ascii="Times New Roman" w:hAnsi="Times New Roman" w:cs="Times New Roman"/>
                <w:b/>
                <w:sz w:val="24"/>
                <w:szCs w:val="24"/>
              </w:rPr>
            </w:pPr>
            <w:r w:rsidRPr="003703F6">
              <w:rPr>
                <w:rFonts w:ascii="Times New Roman" w:hAnsi="Times New Roman" w:cs="Times New Roman"/>
                <w:b/>
                <w:sz w:val="24"/>
                <w:szCs w:val="24"/>
              </w:rPr>
              <w:t>1.</w:t>
            </w:r>
          </w:p>
        </w:tc>
        <w:tc>
          <w:tcPr>
            <w:tcW w:w="8739" w:type="dxa"/>
            <w:vAlign w:val="center"/>
          </w:tcPr>
          <w:p w14:paraId="5198E8DC" w14:textId="77777777" w:rsidR="006D21A0" w:rsidRPr="003703F6" w:rsidRDefault="006D21A0" w:rsidP="00624AA4">
            <w:pPr>
              <w:rPr>
                <w:rFonts w:ascii="Times New Roman" w:hAnsi="Times New Roman" w:cs="Times New Roman"/>
                <w:b/>
                <w:sz w:val="24"/>
                <w:szCs w:val="24"/>
              </w:rPr>
            </w:pPr>
            <w:r w:rsidRPr="003703F6">
              <w:rPr>
                <w:rFonts w:ascii="Times New Roman" w:hAnsi="Times New Roman" w:cs="Times New Roman"/>
                <w:b/>
                <w:sz w:val="24"/>
                <w:szCs w:val="24"/>
              </w:rPr>
              <w:t>Wprowadzenie teoretyczne</w:t>
            </w:r>
          </w:p>
        </w:tc>
      </w:tr>
      <w:tr w:rsidR="00BC21E7" w:rsidRPr="003703F6" w14:paraId="6DE607E6" w14:textId="77777777" w:rsidTr="00BC21E7">
        <w:tc>
          <w:tcPr>
            <w:tcW w:w="0" w:type="auto"/>
          </w:tcPr>
          <w:p w14:paraId="57A077AE" w14:textId="77777777" w:rsidR="006D21A0" w:rsidRPr="003703F6" w:rsidRDefault="006D21A0">
            <w:pPr>
              <w:rPr>
                <w:rFonts w:ascii="Times New Roman" w:hAnsi="Times New Roman" w:cs="Times New Roman"/>
                <w:sz w:val="24"/>
                <w:szCs w:val="24"/>
              </w:rPr>
            </w:pPr>
          </w:p>
        </w:tc>
        <w:tc>
          <w:tcPr>
            <w:tcW w:w="8739" w:type="dxa"/>
          </w:tcPr>
          <w:p w14:paraId="421C2474"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Silniki wyposażone w układy wtrysku benzyn</w:t>
            </w:r>
            <w:r w:rsidR="00BD33A3">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osiągają lepsze właściwości trakcyjne niż takie same, w których stosuje się gaźnik. Układy te zapewniają utrzymywanie składu mieszanki w granicach stosunku stechiometrycznego (λ = 1) oraz dokładne rozpylenie wtryśniętego paliwa i </w:t>
            </w:r>
            <w:r w:rsidR="00BD33A3">
              <w:rPr>
                <w:rFonts w:ascii="Times New Roman" w:eastAsia="Times New Roman" w:hAnsi="Times New Roman" w:cs="Times New Roman"/>
                <w:color w:val="000000"/>
                <w:sz w:val="24"/>
                <w:szCs w:val="24"/>
                <w:lang w:eastAsia="pl-PL"/>
              </w:rPr>
              <w:t>odpowiednie</w:t>
            </w:r>
            <w:r w:rsidRPr="00BC21E7">
              <w:rPr>
                <w:rFonts w:ascii="Times New Roman" w:eastAsia="Times New Roman" w:hAnsi="Times New Roman" w:cs="Times New Roman"/>
                <w:color w:val="000000"/>
                <w:sz w:val="24"/>
                <w:szCs w:val="24"/>
                <w:lang w:eastAsia="pl-PL"/>
              </w:rPr>
              <w:t xml:space="preserve"> wymieszanie z powietrzem.</w:t>
            </w:r>
          </w:p>
          <w:p w14:paraId="4CAF529A" w14:textId="77777777" w:rsidR="006B7C46" w:rsidRPr="00BC21E7" w:rsidRDefault="006B7C46" w:rsidP="006B7C46">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W silnikach </w:t>
            </w:r>
            <w:r>
              <w:rPr>
                <w:rFonts w:ascii="Times New Roman" w:eastAsia="Times New Roman" w:hAnsi="Times New Roman" w:cs="Times New Roman"/>
                <w:color w:val="000000"/>
                <w:sz w:val="24"/>
                <w:szCs w:val="24"/>
                <w:lang w:eastAsia="pl-PL"/>
              </w:rPr>
              <w:t>o zapłonie iskrowym</w:t>
            </w:r>
            <w:r w:rsidRPr="00BC21E7">
              <w:rPr>
                <w:rFonts w:ascii="Times New Roman" w:eastAsia="Times New Roman" w:hAnsi="Times New Roman" w:cs="Times New Roman"/>
                <w:color w:val="000000"/>
                <w:sz w:val="24"/>
                <w:szCs w:val="24"/>
                <w:lang w:eastAsia="pl-PL"/>
              </w:rPr>
              <w:t xml:space="preserve"> zasilanych wtryskowo mieszanka paliwowo-powietrzna zapala się od iskry elektrycznej. Paliwo musi być wtryskiwane okresowo podczas suwu dolotu lub w sposób ciągły podczas pracy silnika. Ciągłe wtryskiwanie paliwa może odbywać się do przewodu dolotowego</w:t>
            </w:r>
            <w:r>
              <w:rPr>
                <w:rFonts w:ascii="Times New Roman" w:eastAsia="Times New Roman" w:hAnsi="Times New Roman" w:cs="Times New Roman"/>
                <w:color w:val="000000"/>
                <w:sz w:val="24"/>
                <w:szCs w:val="24"/>
                <w:lang w:eastAsia="pl-PL"/>
              </w:rPr>
              <w:t xml:space="preserve"> w kolektorze dolotowym przed głowicą</w:t>
            </w:r>
            <w:r w:rsidRPr="00BC21E7">
              <w:rPr>
                <w:rFonts w:ascii="Times New Roman" w:eastAsia="Times New Roman" w:hAnsi="Times New Roman" w:cs="Times New Roman"/>
                <w:color w:val="000000"/>
                <w:sz w:val="24"/>
                <w:szCs w:val="24"/>
                <w:lang w:eastAsia="pl-PL"/>
              </w:rPr>
              <w:t>. Wtrysk okresowy może być prowadzony do kanału dolotowego</w:t>
            </w:r>
            <w:r>
              <w:rPr>
                <w:rFonts w:ascii="Times New Roman" w:eastAsia="Times New Roman" w:hAnsi="Times New Roman" w:cs="Times New Roman"/>
                <w:color w:val="000000"/>
                <w:sz w:val="24"/>
                <w:szCs w:val="24"/>
                <w:lang w:eastAsia="pl-PL"/>
              </w:rPr>
              <w:t xml:space="preserve"> w głowicy</w:t>
            </w:r>
            <w:r w:rsidRPr="00BC21E7">
              <w:rPr>
                <w:rFonts w:ascii="Times New Roman" w:eastAsia="Times New Roman" w:hAnsi="Times New Roman" w:cs="Times New Roman"/>
                <w:color w:val="000000"/>
                <w:sz w:val="24"/>
                <w:szCs w:val="24"/>
                <w:lang w:eastAsia="pl-PL"/>
              </w:rPr>
              <w:t xml:space="preserve">, przewodu dolotowego </w:t>
            </w:r>
            <w:r>
              <w:rPr>
                <w:rFonts w:ascii="Times New Roman" w:eastAsia="Times New Roman" w:hAnsi="Times New Roman" w:cs="Times New Roman"/>
                <w:color w:val="000000"/>
                <w:sz w:val="24"/>
                <w:szCs w:val="24"/>
                <w:lang w:eastAsia="pl-PL"/>
              </w:rPr>
              <w:t xml:space="preserve">w kolektorze dolotowym przed </w:t>
            </w:r>
            <w:r w:rsidRPr="00BC21E7">
              <w:rPr>
                <w:rFonts w:ascii="Times New Roman" w:eastAsia="Times New Roman" w:hAnsi="Times New Roman" w:cs="Times New Roman"/>
                <w:color w:val="000000"/>
                <w:sz w:val="24"/>
                <w:szCs w:val="24"/>
                <w:lang w:eastAsia="pl-PL"/>
              </w:rPr>
              <w:t>głowic</w:t>
            </w:r>
            <w:r>
              <w:rPr>
                <w:rFonts w:ascii="Times New Roman" w:eastAsia="Times New Roman" w:hAnsi="Times New Roman" w:cs="Times New Roman"/>
                <w:color w:val="000000"/>
                <w:sz w:val="24"/>
                <w:szCs w:val="24"/>
                <w:lang w:eastAsia="pl-PL"/>
              </w:rPr>
              <w:t>ą</w:t>
            </w:r>
            <w:r w:rsidRPr="00BC21E7">
              <w:rPr>
                <w:rFonts w:ascii="Times New Roman" w:eastAsia="Times New Roman" w:hAnsi="Times New Roman" w:cs="Times New Roman"/>
                <w:color w:val="000000"/>
                <w:sz w:val="24"/>
                <w:szCs w:val="24"/>
                <w:lang w:eastAsia="pl-PL"/>
              </w:rPr>
              <w:t xml:space="preserve"> lub bezpośrednio do </w:t>
            </w:r>
            <w:r>
              <w:rPr>
                <w:rFonts w:ascii="Times New Roman" w:eastAsia="Times New Roman" w:hAnsi="Times New Roman" w:cs="Times New Roman"/>
                <w:color w:val="000000"/>
                <w:sz w:val="24"/>
                <w:szCs w:val="24"/>
                <w:lang w:eastAsia="pl-PL"/>
              </w:rPr>
              <w:t>komory spalania w głowicy</w:t>
            </w:r>
            <w:r w:rsidRPr="00BC21E7">
              <w:rPr>
                <w:rFonts w:ascii="Times New Roman" w:eastAsia="Times New Roman" w:hAnsi="Times New Roman" w:cs="Times New Roman"/>
                <w:color w:val="000000"/>
                <w:sz w:val="24"/>
                <w:szCs w:val="24"/>
                <w:lang w:eastAsia="pl-PL"/>
              </w:rPr>
              <w:t>.</w:t>
            </w:r>
          </w:p>
          <w:p w14:paraId="7D00BD5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 xml:space="preserve">Wtrysk do kanału dolotowego – </w:t>
            </w:r>
            <w:r w:rsidRPr="00BC21E7">
              <w:rPr>
                <w:rFonts w:ascii="Times New Roman" w:eastAsia="Times New Roman" w:hAnsi="Times New Roman" w:cs="Times New Roman"/>
                <w:color w:val="000000"/>
                <w:sz w:val="24"/>
                <w:szCs w:val="24"/>
                <w:lang w:eastAsia="pl-PL"/>
              </w:rPr>
              <w:t xml:space="preserve">w tym przypadku wtryskiwacz jest zamocowany w głowicy i wtryskuje paliwo okresowo, w czasie suwu </w:t>
            </w:r>
            <w:r w:rsidR="00BD33A3">
              <w:rPr>
                <w:rFonts w:ascii="Times New Roman" w:eastAsia="Times New Roman" w:hAnsi="Times New Roman" w:cs="Times New Roman"/>
                <w:color w:val="000000"/>
                <w:sz w:val="24"/>
                <w:szCs w:val="24"/>
                <w:lang w:eastAsia="pl-PL"/>
              </w:rPr>
              <w:t>dolotu</w:t>
            </w:r>
            <w:r w:rsidRPr="00BC21E7">
              <w:rPr>
                <w:rFonts w:ascii="Times New Roman" w:eastAsia="Times New Roman" w:hAnsi="Times New Roman" w:cs="Times New Roman"/>
                <w:color w:val="000000"/>
                <w:sz w:val="24"/>
                <w:szCs w:val="24"/>
                <w:lang w:eastAsia="pl-PL"/>
              </w:rPr>
              <w:t>, na otwarty zawór dolotowy. Krótka droga przepływu mieszanki nie pozwala na uzyskanie odpowiedniej homogenizacji, co stanowi istotną wadę tego systemu.</w:t>
            </w:r>
          </w:p>
          <w:p w14:paraId="206C2220"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Wtrysk do przewodu dolotowego – </w:t>
            </w:r>
            <w:r w:rsidRPr="00BC21E7">
              <w:rPr>
                <w:rFonts w:ascii="Times New Roman" w:eastAsia="Times New Roman" w:hAnsi="Times New Roman" w:cs="Times New Roman"/>
                <w:color w:val="000000"/>
                <w:sz w:val="24"/>
                <w:szCs w:val="24"/>
                <w:lang w:eastAsia="pl-PL"/>
              </w:rPr>
              <w:t xml:space="preserve">wtryskiwacze są osadzone na przewodzie dolotowym. Podawanie paliwa można prowadzić okresowo lub w sposób ciągły. Dłuższa droga przepływu mieszanki sprawia, że staje się ona bardziej homogeniczna, co umożliwia uzyskanie </w:t>
            </w:r>
            <w:r w:rsidR="00BD33A3">
              <w:rPr>
                <w:rFonts w:ascii="Times New Roman" w:eastAsia="Times New Roman" w:hAnsi="Times New Roman" w:cs="Times New Roman"/>
                <w:color w:val="000000"/>
                <w:sz w:val="24"/>
                <w:szCs w:val="24"/>
                <w:lang w:eastAsia="pl-PL"/>
              </w:rPr>
              <w:t>mał</w:t>
            </w:r>
            <w:r w:rsidRPr="00BC21E7">
              <w:rPr>
                <w:rFonts w:ascii="Times New Roman" w:eastAsia="Times New Roman" w:hAnsi="Times New Roman" w:cs="Times New Roman"/>
                <w:color w:val="000000"/>
                <w:sz w:val="24"/>
                <w:szCs w:val="24"/>
                <w:lang w:eastAsia="pl-PL"/>
              </w:rPr>
              <w:t>ego poziomu emisji składników toksycznych spalin. Pośród układów wtryskowych do kolektora można wyróżnić układy jednopunktowe lub wielopunktowe.</w:t>
            </w:r>
          </w:p>
          <w:p w14:paraId="6F65DA99"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Układy jednopunktowe zapewniają poprawną pracę </w:t>
            </w:r>
            <w:r w:rsidR="00BD33A3">
              <w:rPr>
                <w:rFonts w:ascii="Times New Roman" w:eastAsia="Times New Roman" w:hAnsi="Times New Roman" w:cs="Times New Roman"/>
                <w:color w:val="000000"/>
                <w:sz w:val="24"/>
                <w:szCs w:val="24"/>
                <w:lang w:eastAsia="pl-PL"/>
              </w:rPr>
              <w:t xml:space="preserve">dopalacza </w:t>
            </w:r>
            <w:r w:rsidRPr="00BC21E7">
              <w:rPr>
                <w:rFonts w:ascii="Times New Roman" w:eastAsia="Times New Roman" w:hAnsi="Times New Roman" w:cs="Times New Roman"/>
                <w:color w:val="000000"/>
                <w:sz w:val="24"/>
                <w:szCs w:val="24"/>
                <w:lang w:eastAsia="pl-PL"/>
              </w:rPr>
              <w:t>katalit</w:t>
            </w:r>
            <w:r w:rsidR="00BD33A3">
              <w:rPr>
                <w:rFonts w:ascii="Times New Roman" w:eastAsia="Times New Roman" w:hAnsi="Times New Roman" w:cs="Times New Roman"/>
                <w:color w:val="000000"/>
                <w:sz w:val="24"/>
                <w:szCs w:val="24"/>
                <w:lang w:eastAsia="pl-PL"/>
              </w:rPr>
              <w:t>ycznego</w:t>
            </w:r>
            <w:r w:rsidRPr="00BC21E7">
              <w:rPr>
                <w:rFonts w:ascii="Times New Roman" w:eastAsia="Times New Roman" w:hAnsi="Times New Roman" w:cs="Times New Roman"/>
                <w:color w:val="000000"/>
                <w:sz w:val="24"/>
                <w:szCs w:val="24"/>
                <w:lang w:eastAsia="pl-PL"/>
              </w:rPr>
              <w:t xml:space="preserve"> gazów spalinowych, jednak w związku z tym, ż</w:t>
            </w:r>
            <w:r w:rsidR="00BD33A3">
              <w:rPr>
                <w:rFonts w:ascii="Times New Roman" w:eastAsia="Times New Roman" w:hAnsi="Times New Roman" w:cs="Times New Roman"/>
                <w:color w:val="000000"/>
                <w:sz w:val="24"/>
                <w:szCs w:val="24"/>
                <w:lang w:eastAsia="pl-PL"/>
              </w:rPr>
              <w:t>e</w:t>
            </w:r>
            <w:r w:rsidRPr="00BC21E7">
              <w:rPr>
                <w:rFonts w:ascii="Times New Roman" w:eastAsia="Times New Roman" w:hAnsi="Times New Roman" w:cs="Times New Roman"/>
                <w:color w:val="000000"/>
                <w:sz w:val="24"/>
                <w:szCs w:val="24"/>
                <w:lang w:eastAsia="pl-PL"/>
              </w:rPr>
              <w:t xml:space="preserve"> paliwo jest wtryskiwane do kolektora dolotowego, mieszanka pokonuje </w:t>
            </w:r>
            <w:r w:rsidR="00BD33A3">
              <w:rPr>
                <w:rFonts w:ascii="Times New Roman" w:eastAsia="Times New Roman" w:hAnsi="Times New Roman" w:cs="Times New Roman"/>
                <w:color w:val="000000"/>
                <w:sz w:val="24"/>
                <w:szCs w:val="24"/>
                <w:lang w:eastAsia="pl-PL"/>
              </w:rPr>
              <w:t xml:space="preserve">zwykle </w:t>
            </w:r>
            <w:r w:rsidRPr="00BC21E7">
              <w:rPr>
                <w:rFonts w:ascii="Times New Roman" w:eastAsia="Times New Roman" w:hAnsi="Times New Roman" w:cs="Times New Roman"/>
                <w:color w:val="000000"/>
                <w:sz w:val="24"/>
                <w:szCs w:val="24"/>
                <w:lang w:eastAsia="pl-PL"/>
              </w:rPr>
              <w:t>długą drogę do cylindra. W kolektorze dolotowym może dochodzić do kondensacji i skraplania par paliwa na ściankach, a w skutek tego zubożenia składu mieszanki w niektórych cylindrach. Można częściowo ograniczyć występowanie tego zjawiska poprzez odpowiednie kształtowanie kolektorów dolotowych oraz poprze</w:t>
            </w:r>
            <w:r w:rsidR="00BD33A3">
              <w:rPr>
                <w:rFonts w:ascii="Times New Roman" w:eastAsia="Times New Roman" w:hAnsi="Times New Roman" w:cs="Times New Roman"/>
                <w:color w:val="000000"/>
                <w:sz w:val="24"/>
                <w:szCs w:val="24"/>
                <w:lang w:eastAsia="pl-PL"/>
              </w:rPr>
              <w:t>z</w:t>
            </w:r>
            <w:r w:rsidRPr="00BC21E7">
              <w:rPr>
                <w:rFonts w:ascii="Times New Roman" w:eastAsia="Times New Roman" w:hAnsi="Times New Roman" w:cs="Times New Roman"/>
                <w:color w:val="000000"/>
                <w:sz w:val="24"/>
                <w:szCs w:val="24"/>
                <w:lang w:eastAsia="pl-PL"/>
              </w:rPr>
              <w:t xml:space="preserve"> ich podgrzewanie. Wielopunktowy wtrysk paliwa nie dopuszcza do powstawania tego zjawiska, gdyż wtryskiwacz jest umieszczony daleko od zaworu dolotowego, aby wytworzyć homogeniczną mieszaninę paliwa z powietrzem i </w:t>
            </w:r>
            <w:r w:rsidR="008A779E">
              <w:rPr>
                <w:rFonts w:ascii="Times New Roman" w:eastAsia="Times New Roman" w:hAnsi="Times New Roman" w:cs="Times New Roman"/>
                <w:color w:val="000000"/>
                <w:sz w:val="24"/>
                <w:szCs w:val="24"/>
                <w:lang w:eastAsia="pl-PL"/>
              </w:rPr>
              <w:t xml:space="preserve">na tyle </w:t>
            </w:r>
            <w:r w:rsidRPr="00BC21E7">
              <w:rPr>
                <w:rFonts w:ascii="Times New Roman" w:eastAsia="Times New Roman" w:hAnsi="Times New Roman" w:cs="Times New Roman"/>
                <w:color w:val="000000"/>
                <w:sz w:val="24"/>
                <w:szCs w:val="24"/>
                <w:lang w:eastAsia="pl-PL"/>
              </w:rPr>
              <w:t>blisko, aby uniemożliwić kondensację par paliwa.</w:t>
            </w:r>
          </w:p>
          <w:p w14:paraId="31800988" w14:textId="77777777" w:rsidR="002C0580"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b/>
                <w:bCs/>
                <w:color w:val="000000"/>
                <w:sz w:val="24"/>
                <w:szCs w:val="24"/>
                <w:lang w:eastAsia="pl-PL"/>
              </w:rPr>
              <w:t xml:space="preserve">Wtrysk bezpośredni – </w:t>
            </w:r>
            <w:r w:rsidRPr="00BC21E7">
              <w:rPr>
                <w:rFonts w:ascii="Times New Roman" w:eastAsia="Times New Roman" w:hAnsi="Times New Roman" w:cs="Times New Roman"/>
                <w:color w:val="000000"/>
                <w:sz w:val="24"/>
                <w:szCs w:val="24"/>
                <w:lang w:eastAsia="pl-PL"/>
              </w:rPr>
              <w:t xml:space="preserve">wtryskiwacz mocuje się w głowicy, z boku lub od góry, w ten sposób, że końcówka jest umieszczona bezpośrednio w cylindrze. Taki układ był stosowany </w:t>
            </w:r>
            <w:r w:rsidR="008A779E">
              <w:rPr>
                <w:rFonts w:ascii="Times New Roman" w:eastAsia="Times New Roman" w:hAnsi="Times New Roman" w:cs="Times New Roman"/>
                <w:color w:val="000000"/>
                <w:sz w:val="24"/>
                <w:szCs w:val="24"/>
                <w:lang w:eastAsia="pl-PL"/>
              </w:rPr>
              <w:t xml:space="preserve">do niedawna </w:t>
            </w:r>
            <w:r w:rsidRPr="00BC21E7">
              <w:rPr>
                <w:rFonts w:ascii="Times New Roman" w:eastAsia="Times New Roman" w:hAnsi="Times New Roman" w:cs="Times New Roman"/>
                <w:color w:val="000000"/>
                <w:sz w:val="24"/>
                <w:szCs w:val="24"/>
                <w:lang w:eastAsia="pl-PL"/>
              </w:rPr>
              <w:t xml:space="preserve">w silnikach wyczynowych, zapewniając maksymalne napełnianie, </w:t>
            </w:r>
            <w:r w:rsidR="008A779E">
              <w:rPr>
                <w:rFonts w:ascii="Times New Roman" w:eastAsia="Times New Roman" w:hAnsi="Times New Roman" w:cs="Times New Roman"/>
                <w:color w:val="000000"/>
                <w:sz w:val="24"/>
                <w:szCs w:val="24"/>
                <w:lang w:eastAsia="pl-PL"/>
              </w:rPr>
              <w:t xml:space="preserve">w wyniku wykorzystania zjawisk dynamicznych w </w:t>
            </w:r>
            <w:r w:rsidRPr="00BC21E7">
              <w:rPr>
                <w:rFonts w:ascii="Times New Roman" w:eastAsia="Times New Roman" w:hAnsi="Times New Roman" w:cs="Times New Roman"/>
                <w:color w:val="000000"/>
                <w:sz w:val="24"/>
                <w:szCs w:val="24"/>
                <w:lang w:eastAsia="pl-PL"/>
              </w:rPr>
              <w:t>związan</w:t>
            </w:r>
            <w:r w:rsidR="008A779E">
              <w:rPr>
                <w:rFonts w:ascii="Times New Roman" w:eastAsia="Times New Roman" w:hAnsi="Times New Roman" w:cs="Times New Roman"/>
                <w:color w:val="000000"/>
                <w:sz w:val="24"/>
                <w:szCs w:val="24"/>
                <w:lang w:eastAsia="pl-PL"/>
              </w:rPr>
              <w:t>ych</w:t>
            </w:r>
            <w:r w:rsidRPr="00BC21E7">
              <w:rPr>
                <w:rFonts w:ascii="Times New Roman" w:eastAsia="Times New Roman" w:hAnsi="Times New Roman" w:cs="Times New Roman"/>
                <w:color w:val="000000"/>
                <w:sz w:val="24"/>
                <w:szCs w:val="24"/>
                <w:lang w:eastAsia="pl-PL"/>
              </w:rPr>
              <w:t xml:space="preserve"> z przepływem mieszanki</w:t>
            </w:r>
            <w:r w:rsidR="008A779E">
              <w:rPr>
                <w:rFonts w:ascii="Times New Roman" w:eastAsia="Times New Roman" w:hAnsi="Times New Roman" w:cs="Times New Roman"/>
                <w:color w:val="000000"/>
                <w:sz w:val="24"/>
                <w:szCs w:val="24"/>
                <w:lang w:eastAsia="pl-PL"/>
              </w:rPr>
              <w:t>; tzw. doładowanie dynamiczne</w:t>
            </w:r>
            <w:r w:rsidRPr="00BC21E7">
              <w:rPr>
                <w:rFonts w:ascii="Times New Roman" w:eastAsia="Times New Roman" w:hAnsi="Times New Roman" w:cs="Times New Roman"/>
                <w:color w:val="000000"/>
                <w:sz w:val="24"/>
                <w:szCs w:val="24"/>
                <w:lang w:eastAsia="pl-PL"/>
              </w:rPr>
              <w:t xml:space="preserve">. System ten pozwala na uzyskanie maksymalnych mocy, jednak nie uzyskuje się mieszanek homogenicznych. Z tego względu trudno jest zapewnić </w:t>
            </w:r>
            <w:r w:rsidR="008A779E">
              <w:rPr>
                <w:rFonts w:ascii="Times New Roman" w:eastAsia="Times New Roman" w:hAnsi="Times New Roman" w:cs="Times New Roman"/>
                <w:color w:val="000000"/>
                <w:sz w:val="24"/>
                <w:szCs w:val="24"/>
                <w:lang w:eastAsia="pl-PL"/>
              </w:rPr>
              <w:t xml:space="preserve">odpowiednią </w:t>
            </w:r>
            <w:r w:rsidRPr="00BC21E7">
              <w:rPr>
                <w:rFonts w:ascii="Times New Roman" w:eastAsia="Times New Roman" w:hAnsi="Times New Roman" w:cs="Times New Roman"/>
                <w:color w:val="000000"/>
                <w:sz w:val="24"/>
                <w:szCs w:val="24"/>
                <w:lang w:eastAsia="pl-PL"/>
              </w:rPr>
              <w:t xml:space="preserve">emisję </w:t>
            </w:r>
            <w:r w:rsidR="008A779E">
              <w:rPr>
                <w:rFonts w:ascii="Times New Roman" w:eastAsia="Times New Roman" w:hAnsi="Times New Roman" w:cs="Times New Roman"/>
                <w:color w:val="000000"/>
                <w:sz w:val="24"/>
                <w:szCs w:val="24"/>
                <w:lang w:eastAsia="pl-PL"/>
              </w:rPr>
              <w:t>szkodliw</w:t>
            </w:r>
            <w:r w:rsidRPr="00BC21E7">
              <w:rPr>
                <w:rFonts w:ascii="Times New Roman" w:eastAsia="Times New Roman" w:hAnsi="Times New Roman" w:cs="Times New Roman"/>
                <w:color w:val="000000"/>
                <w:sz w:val="24"/>
                <w:szCs w:val="24"/>
                <w:lang w:eastAsia="pl-PL"/>
              </w:rPr>
              <w:t xml:space="preserve">ych składników spalin </w:t>
            </w:r>
            <w:r w:rsidRPr="00BC21E7">
              <w:rPr>
                <w:rFonts w:ascii="Times New Roman" w:eastAsia="Times New Roman" w:hAnsi="Times New Roman" w:cs="Times New Roman"/>
                <w:color w:val="000000"/>
                <w:sz w:val="24"/>
                <w:szCs w:val="24"/>
                <w:lang w:eastAsia="pl-PL"/>
              </w:rPr>
              <w:lastRenderedPageBreak/>
              <w:t>w dopuszczalnych przedziałach. W silnikach o wtrysku bezpośrednim może dochodzić również do rozcieńczania oleju smarującego.</w:t>
            </w:r>
            <w:r w:rsidR="008A779E">
              <w:rPr>
                <w:rFonts w:ascii="Times New Roman" w:eastAsia="Times New Roman" w:hAnsi="Times New Roman" w:cs="Times New Roman"/>
                <w:color w:val="000000"/>
                <w:sz w:val="24"/>
                <w:szCs w:val="24"/>
                <w:lang w:eastAsia="pl-PL"/>
              </w:rPr>
              <w:t xml:space="preserve"> Z tego względu w układach bezpośredniego wtrysku benzyny stosuje się podział tego procesu ze względu na obciążenie i/lub prędkość obrotową silnika. Z reguły poniżej pewnej wartości prędkości obrotowej i/lub obciążenia wtrysk bezpośredni realizowany jest w suwie sprężania, a powyżej określonych wartości obciążenia i/lub prędkości obrotowej w suwie dolotowym. Stosuje się również wtrysk mieszany łączący oba te rozwiązania. Takie rozwiązanie zapewnia odpowiednie zubożenie mieszanki przy małych wartościach prędkości obrotowej i/lub obciążenia oraz pracę silnika na mieszance homogenicznej powyżej tych wartości. </w:t>
            </w:r>
            <w:r w:rsidR="002C0580">
              <w:rPr>
                <w:rFonts w:ascii="Times New Roman" w:eastAsia="Times New Roman" w:hAnsi="Times New Roman" w:cs="Times New Roman"/>
                <w:color w:val="000000"/>
                <w:sz w:val="24"/>
                <w:szCs w:val="24"/>
                <w:lang w:eastAsia="pl-PL"/>
              </w:rPr>
              <w:t>Sumarycznie może to prowadzić do zmniejszenia zużycia paliwa.</w:t>
            </w:r>
          </w:p>
          <w:p w14:paraId="17FA7A4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 czołowych producentów układów wtryskowych benzyny należą firmy: Bosch, Bendig, Kugelfischer, Schöfer, Lukas. Początki prac nad wtryskiem benzyn</w:t>
            </w:r>
            <w:r w:rsidR="002C0580">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sięgają 1898 roku, ale dopiero w latach sześćdziesiątych nastąpił wyraźny wzrost zainteresowania tą formą zasilania paliwem, w ten sposób powstały m.in.:</w:t>
            </w:r>
          </w:p>
          <w:p w14:paraId="7F30CCE7"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mechaniczny układ wtryskowy benzyn K-Jetronic,</w:t>
            </w:r>
          </w:p>
          <w:p w14:paraId="0E31AA17"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układ ZENITCH CL wtryskujący w sposób ciągły paliwo proporcjonalnie do mocy powietrza,</w:t>
            </w:r>
          </w:p>
          <w:p w14:paraId="2256E4B0"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elektroniczny wtrysk benzyny D-Jetronic, który wyparł z rynku benzynowe pompy wtryskowe z obcym napędem,</w:t>
            </w:r>
          </w:p>
          <w:p w14:paraId="7A8FED7B"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układ L-Jetronic i  jego modyfikacje LE, LH, KE, ECI, opracowane z myślą o redukcji zawartości toksycznych składników gazów spalinowych.</w:t>
            </w:r>
          </w:p>
          <w:p w14:paraId="7E9674B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D080251" w14:textId="77777777" w:rsidR="00BC21E7" w:rsidRPr="002C0580" w:rsidRDefault="00BC21E7" w:rsidP="00BC21E7">
            <w:pPr>
              <w:spacing w:before="240" w:after="120"/>
              <w:jc w:val="both"/>
              <w:rPr>
                <w:rFonts w:ascii="Times New Roman" w:eastAsia="Times New Roman" w:hAnsi="Times New Roman" w:cs="Times New Roman"/>
                <w:sz w:val="24"/>
                <w:szCs w:val="24"/>
                <w:lang w:eastAsia="pl-PL"/>
              </w:rPr>
            </w:pPr>
            <w:r w:rsidRPr="002C0580">
              <w:rPr>
                <w:rFonts w:ascii="Times New Roman" w:eastAsia="Times New Roman" w:hAnsi="Times New Roman" w:cs="Times New Roman"/>
                <w:b/>
                <w:bCs/>
                <w:color w:val="000000"/>
                <w:sz w:val="24"/>
                <w:szCs w:val="24"/>
                <w:lang w:eastAsia="pl-PL"/>
              </w:rPr>
              <w:t>Budowa układów wtryskowych benzyny</w:t>
            </w:r>
          </w:p>
          <w:p w14:paraId="674DD10A"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większości obecnie stosowanych elektronicznie sterowanych układów wtryskowych benzyny można wyróżnić trzy podstawowe zespoły:</w:t>
            </w:r>
          </w:p>
          <w:p w14:paraId="2F5950F7" w14:textId="77777777" w:rsidR="00BC21E7" w:rsidRPr="00BC21E7" w:rsidRDefault="00BC21E7" w:rsidP="00285817">
            <w:pPr>
              <w:numPr>
                <w:ilvl w:val="0"/>
                <w:numId w:val="4"/>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zasilania paliwem,</w:t>
            </w:r>
          </w:p>
          <w:p w14:paraId="1083CF87" w14:textId="77777777" w:rsidR="00BC21E7" w:rsidRPr="00BC21E7" w:rsidRDefault="00BC21E7" w:rsidP="00285817">
            <w:pPr>
              <w:numPr>
                <w:ilvl w:val="0"/>
                <w:numId w:val="4"/>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doprowadzania powietrza,</w:t>
            </w:r>
          </w:p>
          <w:p w14:paraId="2BBD1F92" w14:textId="77777777" w:rsidR="00BC21E7" w:rsidRPr="00BC21E7" w:rsidRDefault="00BC21E7" w:rsidP="00285817">
            <w:pPr>
              <w:numPr>
                <w:ilvl w:val="0"/>
                <w:numId w:val="4"/>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sterujący.</w:t>
            </w:r>
          </w:p>
          <w:p w14:paraId="1171005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37274E25"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 xml:space="preserve">Zespół zasilania paliwem – </w:t>
            </w:r>
            <w:r w:rsidRPr="00BC21E7">
              <w:rPr>
                <w:rFonts w:ascii="Times New Roman" w:eastAsia="Times New Roman" w:hAnsi="Times New Roman" w:cs="Times New Roman"/>
                <w:color w:val="000000"/>
                <w:sz w:val="24"/>
                <w:szCs w:val="24"/>
                <w:lang w:eastAsia="pl-PL"/>
              </w:rPr>
              <w:t>jego zadaniem jest dostarczanie paliwa do silnika w sposób zapewniający jego poprawną pracę w różnych stanach obciążeń.</w:t>
            </w:r>
          </w:p>
          <w:p w14:paraId="79EDA5EC"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Główne elementy, z których jest zbudowany zespół zasilania paliwem (rys. 1.1):</w:t>
            </w:r>
          </w:p>
          <w:p w14:paraId="2D034FB0"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zbiornik paliwa,</w:t>
            </w:r>
          </w:p>
          <w:p w14:paraId="7314DDA3"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przewody paliwowe,</w:t>
            </w:r>
          </w:p>
          <w:p w14:paraId="0287BA18"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elektryczna pompa paliwa,</w:t>
            </w:r>
          </w:p>
          <w:p w14:paraId="2BFAD235"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filtr paliwa,</w:t>
            </w:r>
          </w:p>
          <w:p w14:paraId="505F0A88"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magistrala paliwowa (tylko w układach wielopunktowych),</w:t>
            </w:r>
          </w:p>
          <w:p w14:paraId="6923D4A0"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regulator ciśnienia paliwa.</w:t>
            </w:r>
          </w:p>
          <w:p w14:paraId="1EA0FA6F"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Elektryczna pompa 2 tłoczy paliwo przez filtr 3 do wtryskiwaczy 5. Wtryskiwacze sterowane elektronicznie wtryskują do kolektora ssącego precyzyjnie odmierzone dawki paliwa. Nadmiar tłoczonego paliwa płynie z powrotem do zbiornika poprzez regulator ciśnienia 6, odpowiadający za utrzymanie stałego ciśnienia w układzie paliwowym 4.</w:t>
            </w:r>
          </w:p>
          <w:p w14:paraId="20B434EA"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układzie wtryskowym jednopunktowym paliwo jest wtryskiwane poprzez pojedynczy wtryskiwacz umieszczony nad przepustnicą.</w:t>
            </w:r>
          </w:p>
          <w:p w14:paraId="3C5EBE8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przypadku układu wtryskowego wielopunktowego każdy cylinder jest zaopatrzony w osobny wtryskiwacz umieszczony w kolektorze ssącym. Do każdego wtryskiwacza paliwo jest dostarczane z magistrali paliwowej 4.</w:t>
            </w:r>
          </w:p>
          <w:p w14:paraId="19BF88B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3EBFE16" w14:textId="77777777" w:rsidR="00BC21E7" w:rsidRPr="00BC21E7" w:rsidRDefault="00BC21E7" w:rsidP="00BC21E7">
            <w:pPr>
              <w:ind w:left="822" w:hanging="822"/>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2EE4D2C5" wp14:editId="1B7699E6">
                  <wp:extent cx="3064714" cy="2372536"/>
                  <wp:effectExtent l="0" t="0" r="2540" b="8890"/>
                  <wp:docPr id="2" name="Obraz 2" descr="C:\Users\AK\AppData\Local\Microsoft\Windows\INetCache\Content.MSO\E765ACD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AppData\Local\Microsoft\Windows\INetCache\Content.MSO\E765ACD0.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8093" cy="2398376"/>
                          </a:xfrm>
                          <a:prstGeom prst="rect">
                            <a:avLst/>
                          </a:prstGeom>
                          <a:noFill/>
                          <a:ln>
                            <a:noFill/>
                          </a:ln>
                        </pic:spPr>
                      </pic:pic>
                    </a:graphicData>
                  </a:graphic>
                </wp:inline>
              </w:drawing>
            </w:r>
          </w:p>
          <w:p w14:paraId="6F7F81A2" w14:textId="77777777" w:rsidR="00BC21E7" w:rsidRPr="00BC21E7" w:rsidRDefault="00BC21E7" w:rsidP="00BC21E7">
            <w:pPr>
              <w:ind w:left="822" w:hanging="822"/>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 Układ zasilania paliwem (Robert Bosch GmbH): 1 – zbiornik paliwa, 2 – elektryczna pompa paliwa, 3 – filtr paliwa, 4 – magistrala paliwowa, 5 – wtryskiwacz, 6 – regulator ciśnienia paliwa</w:t>
            </w:r>
          </w:p>
          <w:p w14:paraId="099D166C" w14:textId="77777777" w:rsidR="00BC21E7" w:rsidRDefault="00BC21E7" w:rsidP="00BC21E7">
            <w:pPr>
              <w:ind w:left="822" w:hanging="822"/>
              <w:jc w:val="both"/>
              <w:rPr>
                <w:rFonts w:ascii="Times New Roman" w:eastAsia="Times New Roman" w:hAnsi="Times New Roman" w:cs="Times New Roman"/>
                <w:b/>
                <w:bCs/>
                <w:color w:val="000000"/>
                <w:sz w:val="24"/>
                <w:szCs w:val="24"/>
                <w:lang w:eastAsia="pl-PL"/>
              </w:rPr>
            </w:pPr>
          </w:p>
          <w:p w14:paraId="6A71D65E" w14:textId="77777777" w:rsidR="00BC21E7" w:rsidRPr="00BC21E7" w:rsidRDefault="00BC21E7" w:rsidP="00BC21E7">
            <w:pPr>
              <w:ind w:left="822" w:hanging="822"/>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Zesp</w:t>
            </w:r>
            <w:r w:rsidR="002C0580">
              <w:rPr>
                <w:rFonts w:ascii="Times New Roman" w:eastAsia="Times New Roman" w:hAnsi="Times New Roman" w:cs="Times New Roman"/>
                <w:b/>
                <w:bCs/>
                <w:color w:val="000000"/>
                <w:sz w:val="24"/>
                <w:szCs w:val="24"/>
                <w:lang w:eastAsia="pl-PL"/>
              </w:rPr>
              <w:t>ó</w:t>
            </w:r>
            <w:r w:rsidRPr="00BC21E7">
              <w:rPr>
                <w:rFonts w:ascii="Times New Roman" w:eastAsia="Times New Roman" w:hAnsi="Times New Roman" w:cs="Times New Roman"/>
                <w:b/>
                <w:bCs/>
                <w:color w:val="000000"/>
                <w:sz w:val="24"/>
                <w:szCs w:val="24"/>
                <w:lang w:eastAsia="pl-PL"/>
              </w:rPr>
              <w:t xml:space="preserve">ł doprowadzania powietrza – </w:t>
            </w:r>
            <w:r w:rsidRPr="00BC21E7">
              <w:rPr>
                <w:rFonts w:ascii="Times New Roman" w:eastAsia="Times New Roman" w:hAnsi="Times New Roman" w:cs="Times New Roman"/>
                <w:color w:val="000000"/>
                <w:sz w:val="24"/>
                <w:szCs w:val="24"/>
                <w:lang w:eastAsia="pl-PL"/>
              </w:rPr>
              <w:t xml:space="preserve">w </w:t>
            </w:r>
            <w:r w:rsidR="002C0580">
              <w:rPr>
                <w:rFonts w:ascii="Times New Roman" w:eastAsia="Times New Roman" w:hAnsi="Times New Roman" w:cs="Times New Roman"/>
                <w:color w:val="000000"/>
                <w:sz w:val="24"/>
                <w:szCs w:val="24"/>
                <w:lang w:eastAsia="pl-PL"/>
              </w:rPr>
              <w:t xml:space="preserve">jego </w:t>
            </w:r>
            <w:r w:rsidRPr="00BC21E7">
              <w:rPr>
                <w:rFonts w:ascii="Times New Roman" w:eastAsia="Times New Roman" w:hAnsi="Times New Roman" w:cs="Times New Roman"/>
                <w:color w:val="000000"/>
                <w:sz w:val="24"/>
                <w:szCs w:val="24"/>
                <w:lang w:eastAsia="pl-PL"/>
              </w:rPr>
              <w:t>skład wchodzą następujące elementy:</w:t>
            </w:r>
          </w:p>
          <w:p w14:paraId="2C39C9A3"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filtr powietrza,</w:t>
            </w:r>
          </w:p>
          <w:p w14:paraId="3FF944DC"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przepływomierz,</w:t>
            </w:r>
          </w:p>
          <w:p w14:paraId="58D3932C"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przepustnica,</w:t>
            </w:r>
          </w:p>
          <w:p w14:paraId="47C1E45D"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układ powietrza dodatkowego.</w:t>
            </w:r>
          </w:p>
          <w:p w14:paraId="74629468"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Ponadto zesp</w:t>
            </w:r>
            <w:r w:rsidR="002C0580">
              <w:rPr>
                <w:rFonts w:ascii="Times New Roman" w:eastAsia="Times New Roman" w:hAnsi="Times New Roman" w:cs="Times New Roman"/>
                <w:color w:val="000000"/>
                <w:sz w:val="24"/>
                <w:szCs w:val="24"/>
                <w:lang w:eastAsia="pl-PL"/>
              </w:rPr>
              <w:t>ó</w:t>
            </w:r>
            <w:r w:rsidRPr="00BC21E7">
              <w:rPr>
                <w:rFonts w:ascii="Times New Roman" w:eastAsia="Times New Roman" w:hAnsi="Times New Roman" w:cs="Times New Roman"/>
                <w:color w:val="000000"/>
                <w:sz w:val="24"/>
                <w:szCs w:val="24"/>
                <w:lang w:eastAsia="pl-PL"/>
              </w:rPr>
              <w:t>ł doprowadzając</w:t>
            </w:r>
            <w:r w:rsidR="002C0580">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powietrze mo</w:t>
            </w:r>
            <w:r w:rsidR="002C0580">
              <w:rPr>
                <w:rFonts w:ascii="Times New Roman" w:eastAsia="Times New Roman" w:hAnsi="Times New Roman" w:cs="Times New Roman"/>
                <w:color w:val="000000"/>
                <w:sz w:val="24"/>
                <w:szCs w:val="24"/>
                <w:lang w:eastAsia="pl-PL"/>
              </w:rPr>
              <w:t>że</w:t>
            </w:r>
            <w:r w:rsidRPr="00BC21E7">
              <w:rPr>
                <w:rFonts w:ascii="Times New Roman" w:eastAsia="Times New Roman" w:hAnsi="Times New Roman" w:cs="Times New Roman"/>
                <w:color w:val="000000"/>
                <w:sz w:val="24"/>
                <w:szCs w:val="24"/>
                <w:lang w:eastAsia="pl-PL"/>
              </w:rPr>
              <w:t xml:space="preserve"> być uzupełnion</w:t>
            </w:r>
            <w:r w:rsidR="002C0580">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o układy doładowania oraz układy recyrkulacji spalin.</w:t>
            </w:r>
          </w:p>
          <w:p w14:paraId="04E444B5"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442C8F06"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Układy sterujące – </w:t>
            </w:r>
            <w:r w:rsidRPr="00BC21E7">
              <w:rPr>
                <w:rFonts w:ascii="Times New Roman" w:eastAsia="Times New Roman" w:hAnsi="Times New Roman" w:cs="Times New Roman"/>
                <w:color w:val="000000"/>
                <w:sz w:val="24"/>
                <w:szCs w:val="24"/>
                <w:lang w:eastAsia="pl-PL"/>
              </w:rPr>
              <w:t>czuwają nad poprawnością działania całego układu wtryskowego. Ich zadaniem jest:</w:t>
            </w:r>
          </w:p>
          <w:p w14:paraId="7C77A6A7"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zapewnienie nadciśnienia w magistrali paliwowej przed uruchomieniem silnika,</w:t>
            </w:r>
          </w:p>
          <w:p w14:paraId="15414DD4"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ustalenie chwilowego, aktualnego stanu cieplnego silnika,</w:t>
            </w:r>
          </w:p>
          <w:p w14:paraId="05538CEB"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ustalenie chwilowego, aktualnego stanu obciążenia silnika,</w:t>
            </w:r>
          </w:p>
          <w:p w14:paraId="7151D11C"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zmierzenie ilości zasysanego przez silnik powietrza,</w:t>
            </w:r>
          </w:p>
          <w:p w14:paraId="6AD012C9"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wyznaczenie ilości dostarczonego przez wtryskiwacze paliwa,</w:t>
            </w:r>
          </w:p>
          <w:p w14:paraId="4B6D8D59"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sprawdzenie poprawności spalania wyznaczonej dawki paliwa przez pomiar ilości tlenu w spalinach,</w:t>
            </w:r>
          </w:p>
          <w:p w14:paraId="44D47190"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skorygowanie dawki paliwa z uwzględnieniem chwilowego obciążenia i stanu cieplnego,</w:t>
            </w:r>
          </w:p>
          <w:p w14:paraId="2515802C"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ustalenie ilości powietrza dodatkowego.</w:t>
            </w:r>
          </w:p>
          <w:p w14:paraId="44E2F02D" w14:textId="77777777" w:rsidR="00BC21E7" w:rsidRPr="00BC21E7" w:rsidRDefault="00BC21E7" w:rsidP="00BC21E7">
            <w:pPr>
              <w:ind w:left="60"/>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Niektóre układy sterujące dodatkowo czuwają nad pracą układu zapłonowego (np. Hotronic). Podczas pracy silnika ustalają one kąt wyprzedzenia zapłonu w zależności od obciążenia silnika, temperatury, stopnia otwarcia przepustnicy. Wyprzedzenie zapłonu jest dobierane na podstawie „mapy” wprowadzonej do pamięci urządzenia sterującego.</w:t>
            </w:r>
          </w:p>
          <w:p w14:paraId="5124C02B" w14:textId="77777777" w:rsidR="00BC21E7" w:rsidRPr="00BC21E7" w:rsidRDefault="00BC21E7" w:rsidP="00BC21E7">
            <w:pPr>
              <w:ind w:left="60"/>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Dodatkowymi funkcjami układów sterujących mogą być:</w:t>
            </w:r>
          </w:p>
          <w:p w14:paraId="09ED18F3"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kontrola emisji składników </w:t>
            </w:r>
            <w:r w:rsidR="002C0580">
              <w:rPr>
                <w:rFonts w:ascii="Times New Roman" w:eastAsia="Times New Roman" w:hAnsi="Times New Roman" w:cs="Times New Roman"/>
                <w:color w:val="000000"/>
                <w:sz w:val="24"/>
                <w:szCs w:val="24"/>
                <w:lang w:eastAsia="pl-PL"/>
              </w:rPr>
              <w:t>szkodliw</w:t>
            </w:r>
            <w:r w:rsidRPr="00BC21E7">
              <w:rPr>
                <w:rFonts w:ascii="Times New Roman" w:eastAsia="Times New Roman" w:hAnsi="Times New Roman" w:cs="Times New Roman"/>
                <w:color w:val="000000"/>
                <w:sz w:val="24"/>
                <w:szCs w:val="24"/>
                <w:lang w:eastAsia="pl-PL"/>
              </w:rPr>
              <w:t>ych,</w:t>
            </w:r>
          </w:p>
          <w:p w14:paraId="67E2E842"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sterowanie recyrkulacją spalin,</w:t>
            </w:r>
          </w:p>
          <w:p w14:paraId="06F51ED8"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kontrola spalania detonacyjnego,</w:t>
            </w:r>
          </w:p>
          <w:p w14:paraId="04AD0968"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regulacja ciśnienia doładowania,</w:t>
            </w:r>
          </w:p>
          <w:p w14:paraId="7D4E9273"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ograniczenie maksymaln</w:t>
            </w:r>
            <w:r w:rsidR="002C0580">
              <w:rPr>
                <w:rFonts w:ascii="Times New Roman" w:eastAsia="Times New Roman" w:hAnsi="Times New Roman" w:cs="Times New Roman"/>
                <w:color w:val="000000"/>
                <w:sz w:val="24"/>
                <w:szCs w:val="24"/>
                <w:lang w:eastAsia="pl-PL"/>
              </w:rPr>
              <w:t>ej prędkości obrotowej</w:t>
            </w:r>
            <w:r w:rsidRPr="00BC21E7">
              <w:rPr>
                <w:rFonts w:ascii="Times New Roman" w:eastAsia="Times New Roman" w:hAnsi="Times New Roman" w:cs="Times New Roman"/>
                <w:color w:val="000000"/>
                <w:sz w:val="24"/>
                <w:szCs w:val="24"/>
                <w:lang w:eastAsia="pl-PL"/>
              </w:rPr>
              <w:t xml:space="preserve"> silnika,</w:t>
            </w:r>
          </w:p>
          <w:p w14:paraId="4A554468"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odcinanie paliwa podczas hamowania silnikiem,</w:t>
            </w:r>
          </w:p>
          <w:p w14:paraId="442E22B9"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sterowanie fazą, czasem i wielkością otwarcia zaworów,</w:t>
            </w:r>
          </w:p>
          <w:p w14:paraId="38F6DDFC"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samodiagnostyka układu oraz zapamiętywanie kodów błędu.</w:t>
            </w:r>
          </w:p>
          <w:p w14:paraId="71AEF106" w14:textId="77777777" w:rsidR="00BC21E7"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lastRenderedPageBreak/>
              <w:t>Podstawowym elementem wchodzącym w skład układu sterującego jest centralna jednostka sterująca, zwana również kalkulatorem wtrysku. Kalkulator wtrysku odbiera sygnały wejściowe pochodzące z czujników temperatury, stężenia tlenu, prędkości obrotowej itd., następnie przetwarza je na sygnały w postaci binarnej, które są „zrozumiałe” dla mikroprocesora. Mikroprocesor oblicza sygnały wyjściowe, które są przetwarzane na postać analogową, wzmacniane do odpowiedniego poziomu, a następnie kierowane do elementów sterujących: elektrozaworów i przekaźników oraz siłowników elektrycznych.</w:t>
            </w:r>
          </w:p>
          <w:p w14:paraId="5F616345" w14:textId="77777777" w:rsidR="00547808" w:rsidRDefault="00547808" w:rsidP="00547808">
            <w:pPr>
              <w:spacing w:before="240" w:after="120"/>
              <w:jc w:val="both"/>
              <w:rPr>
                <w:rFonts w:ascii="Times New Roman" w:eastAsia="Times New Roman" w:hAnsi="Times New Roman" w:cs="Times New Roman"/>
                <w:b/>
                <w:bCs/>
                <w:color w:val="000000"/>
                <w:sz w:val="24"/>
                <w:szCs w:val="24"/>
                <w:lang w:eastAsia="pl-PL"/>
              </w:rPr>
            </w:pPr>
          </w:p>
          <w:p w14:paraId="362A4414" w14:textId="77777777" w:rsidR="00BC21E7" w:rsidRPr="00547808" w:rsidRDefault="00BC21E7" w:rsidP="00547808">
            <w:pPr>
              <w:spacing w:before="240" w:after="120"/>
              <w:jc w:val="both"/>
              <w:rPr>
                <w:rFonts w:ascii="Times New Roman" w:eastAsia="Times New Roman" w:hAnsi="Times New Roman" w:cs="Times New Roman"/>
                <w:sz w:val="24"/>
                <w:szCs w:val="24"/>
                <w:lang w:eastAsia="pl-PL"/>
              </w:rPr>
            </w:pPr>
            <w:r w:rsidRPr="00547808">
              <w:rPr>
                <w:rFonts w:ascii="Times New Roman" w:eastAsia="Times New Roman" w:hAnsi="Times New Roman" w:cs="Times New Roman"/>
                <w:b/>
                <w:bCs/>
                <w:color w:val="000000"/>
                <w:sz w:val="24"/>
                <w:szCs w:val="24"/>
                <w:lang w:eastAsia="pl-PL"/>
              </w:rPr>
              <w:t>Podstawowe czujniki stosowane w silnikach spalinowych oraz ich rola w procesie sterowania </w:t>
            </w:r>
          </w:p>
          <w:p w14:paraId="0E829054"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 xml:space="preserve">Czujnik położenia wału korbowego </w:t>
            </w:r>
          </w:p>
          <w:p w14:paraId="41E7B0EB" w14:textId="77777777" w:rsidR="00487DF8"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t>Komputer pokładowy w celu określenia położenia wału korbowego wykorzystuje czujnik indukcyjny (rysunek 1.2a), który współpracuje z ferromagnetyczną tarczą pomiarową mającą postać koła z wyciętymi szczelinami (rysunek 1.2b). Sensor przykręcony jest do bloku silnika, natomiast tarcza osadzona jest na wale korbowym.</w:t>
            </w:r>
          </w:p>
          <w:p w14:paraId="707B0F5E"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 </w:t>
            </w:r>
          </w:p>
          <w:p w14:paraId="3C098DD9" w14:textId="77777777" w:rsidR="00BC21E7" w:rsidRPr="00BC21E7" w:rsidRDefault="00BC21E7" w:rsidP="00487DF8">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2FFAC73A" wp14:editId="26449C8E">
                  <wp:extent cx="2170090" cy="1680198"/>
                  <wp:effectExtent l="0" t="0" r="1905" b="0"/>
                  <wp:docPr id="12" name="Obraz 12" descr="C:\Users\AK\AppData\Local\Microsoft\Windows\INetCache\Content.MSO\94715F1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K\AppData\Local\Microsoft\Windows\INetCache\Content.MSO\94715F1C.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1359" cy="1704408"/>
                          </a:xfrm>
                          <a:prstGeom prst="rect">
                            <a:avLst/>
                          </a:prstGeom>
                          <a:noFill/>
                          <a:ln>
                            <a:noFill/>
                          </a:ln>
                        </pic:spPr>
                      </pic:pic>
                    </a:graphicData>
                  </a:graphic>
                </wp:inline>
              </w:drawing>
            </w:r>
            <w:r w:rsidRPr="00BC21E7">
              <w:rPr>
                <w:rFonts w:ascii="Times New Roman" w:eastAsia="Times New Roman" w:hAnsi="Times New Roman" w:cs="Times New Roman"/>
                <w:noProof/>
                <w:sz w:val="24"/>
                <w:szCs w:val="24"/>
                <w:lang w:eastAsia="pl-PL"/>
              </w:rPr>
              <w:drawing>
                <wp:inline distT="0" distB="0" distL="0" distR="0" wp14:anchorId="69DAF0A8" wp14:editId="29330B48">
                  <wp:extent cx="2169651" cy="1693114"/>
                  <wp:effectExtent l="0" t="0" r="2540" b="2540"/>
                  <wp:docPr id="11" name="Obraz 11" descr="C:\Users\AK\AppData\Local\Microsoft\Windows\INetCache\Content.MSO\F3F3F8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K\AppData\Local\Microsoft\Windows\INetCache\Content.MSO\F3F3F8A.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26406" cy="1737403"/>
                          </a:xfrm>
                          <a:prstGeom prst="rect">
                            <a:avLst/>
                          </a:prstGeom>
                          <a:noFill/>
                          <a:ln>
                            <a:noFill/>
                          </a:ln>
                        </pic:spPr>
                      </pic:pic>
                    </a:graphicData>
                  </a:graphic>
                </wp:inline>
              </w:drawing>
            </w:r>
          </w:p>
          <w:p w14:paraId="55938BAE" w14:textId="77777777" w:rsidR="00BC21E7" w:rsidRPr="00BC21E7" w:rsidRDefault="00BC21E7" w:rsidP="00BC21E7">
            <w:pPr>
              <w:tabs>
                <w:tab w:val="left" w:pos="56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1.2. Widok czujnika indukcyjnego i tarczy pomiarowej</w:t>
            </w:r>
          </w:p>
          <w:p w14:paraId="186287DA"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1702706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Koło posiada „n” zębów i tyle samo szczelin, rozmieszczonych o „α” stopni względem siebie. Punktowa nierównomierność na obwodzie wieńca stanowi dla sterownika punkt odniesienia do określenia chwilowego położenia wału korbowego w każdym </w:t>
            </w:r>
            <w:r w:rsidR="00547808">
              <w:rPr>
                <w:rFonts w:ascii="Times New Roman" w:eastAsia="Times New Roman" w:hAnsi="Times New Roman" w:cs="Times New Roman"/>
                <w:color w:val="000000"/>
                <w:sz w:val="24"/>
                <w:szCs w:val="24"/>
                <w:lang w:eastAsia="pl-PL"/>
              </w:rPr>
              <w:t xml:space="preserve">jego </w:t>
            </w:r>
            <w:r w:rsidRPr="00BC21E7">
              <w:rPr>
                <w:rFonts w:ascii="Times New Roman" w:eastAsia="Times New Roman" w:hAnsi="Times New Roman" w:cs="Times New Roman"/>
                <w:color w:val="000000"/>
                <w:sz w:val="24"/>
                <w:szCs w:val="24"/>
                <w:lang w:eastAsia="pl-PL"/>
              </w:rPr>
              <w:t xml:space="preserve">obrocie. Działanie </w:t>
            </w:r>
            <w:r w:rsidR="00547808">
              <w:rPr>
                <w:rFonts w:ascii="Times New Roman" w:eastAsia="Times New Roman" w:hAnsi="Times New Roman" w:cs="Times New Roman"/>
                <w:color w:val="000000"/>
                <w:sz w:val="24"/>
                <w:szCs w:val="24"/>
                <w:lang w:eastAsia="pl-PL"/>
              </w:rPr>
              <w:t xml:space="preserve">czujnika </w:t>
            </w:r>
            <w:r w:rsidRPr="00BC21E7">
              <w:rPr>
                <w:rFonts w:ascii="Times New Roman" w:eastAsia="Times New Roman" w:hAnsi="Times New Roman" w:cs="Times New Roman"/>
                <w:color w:val="000000"/>
                <w:sz w:val="24"/>
                <w:szCs w:val="24"/>
                <w:lang w:eastAsia="pl-PL"/>
              </w:rPr>
              <w:t>polega na indukowaniu się napięcia w cewce czujnika na skutek zmian pola magnetycznego wynikającego ze zmiany szczeliny powietrznej pomiędzy sensorem a obracającym się kołem zębatym. Każde natrafienie, przez moduł pomiarowy, na element ferromagnetyczny powoduje powstanie impulsu elektrycznego. Ciągłe zmiany pola magnetycznego powodują indukowanie napięcia zmiennego o charakterystyce sinusoidalnej. Poniżej przedstawiony jest sygnał z powyższego czujnika. Przegięcie charakterystyki oznacza wystąpienie większej przerwy na obwodzie tarczy.</w:t>
            </w:r>
          </w:p>
          <w:p w14:paraId="539F7184"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26D2BB15" w14:textId="77777777" w:rsidR="00BC21E7" w:rsidRDefault="00BC21E7" w:rsidP="00BC21E7">
            <w:pPr>
              <w:spacing w:before="120"/>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709F10A6" wp14:editId="214EB36E">
                  <wp:extent cx="3136006" cy="2660239"/>
                  <wp:effectExtent l="0" t="0" r="7620" b="6985"/>
                  <wp:docPr id="10" name="Obraz 10" descr="C:\Users\AK\AppData\Local\Microsoft\Windows\INetCache\Content.MSO\17DFF0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K\AppData\Local\Microsoft\Windows\INetCache\Content.MSO\17DFF028.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9475" cy="2688630"/>
                          </a:xfrm>
                          <a:prstGeom prst="rect">
                            <a:avLst/>
                          </a:prstGeom>
                          <a:noFill/>
                          <a:ln>
                            <a:noFill/>
                          </a:ln>
                        </pic:spPr>
                      </pic:pic>
                    </a:graphicData>
                  </a:graphic>
                </wp:inline>
              </w:drawing>
            </w:r>
          </w:p>
          <w:p w14:paraId="7D5FDE34" w14:textId="77777777" w:rsidR="00BC21E7" w:rsidRPr="00BC21E7" w:rsidRDefault="00BC21E7" w:rsidP="00BC21E7">
            <w:pPr>
              <w:spacing w:before="12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1.3a. Przebiegi oscyloskopowe indukcyjnego czujnika położenia wału korbowego</w:t>
            </w:r>
          </w:p>
          <w:p w14:paraId="61DC7F54"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30D9EE4" w14:textId="77777777" w:rsidR="00BC21E7" w:rsidRDefault="00BC21E7" w:rsidP="00BC21E7">
            <w:pPr>
              <w:tabs>
                <w:tab w:val="left" w:pos="567"/>
              </w:tabs>
              <w:spacing w:line="360" w:lineRule="atLeast"/>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drawing>
                <wp:inline distT="0" distB="0" distL="0" distR="0" wp14:anchorId="63465801" wp14:editId="1CAAFE6D">
                  <wp:extent cx="3116687" cy="2629285"/>
                  <wp:effectExtent l="0" t="0" r="7620" b="0"/>
                  <wp:docPr id="9" name="Obraz 9" descr="C:\Users\AK\AppData\Local\Microsoft\Windows\INetCache\Content.MSO\5DFD507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K\AppData\Local\Microsoft\Windows\INetCache\Content.MSO\5DFD5076.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8901" cy="2656461"/>
                          </a:xfrm>
                          <a:prstGeom prst="rect">
                            <a:avLst/>
                          </a:prstGeom>
                          <a:noFill/>
                          <a:ln>
                            <a:noFill/>
                          </a:ln>
                        </pic:spPr>
                      </pic:pic>
                    </a:graphicData>
                  </a:graphic>
                </wp:inline>
              </w:drawing>
            </w:r>
          </w:p>
          <w:p w14:paraId="1C9587D1" w14:textId="77777777" w:rsidR="00BC21E7" w:rsidRPr="00BC21E7" w:rsidRDefault="00BC21E7" w:rsidP="00BC21E7">
            <w:pPr>
              <w:tabs>
                <w:tab w:val="left" w:pos="56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1.3b. Przebiegi oscyloskopowe indukcyjnego czujnika położenia wału korbowego</w:t>
            </w:r>
          </w:p>
          <w:p w14:paraId="2F88217D"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1479739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Powyższy sygnał zmienia swoją amplitudę i częstotliwość w zależności od </w:t>
            </w:r>
            <w:r w:rsidR="00547808">
              <w:rPr>
                <w:rFonts w:ascii="Times New Roman" w:eastAsia="Times New Roman" w:hAnsi="Times New Roman" w:cs="Times New Roman"/>
                <w:color w:val="000000"/>
                <w:sz w:val="24"/>
                <w:szCs w:val="24"/>
                <w:lang w:eastAsia="pl-PL"/>
              </w:rPr>
              <w:t>prędkości obrotowej</w:t>
            </w:r>
            <w:r w:rsidRPr="00BC21E7">
              <w:rPr>
                <w:rFonts w:ascii="Times New Roman" w:eastAsia="Times New Roman" w:hAnsi="Times New Roman" w:cs="Times New Roman"/>
                <w:color w:val="000000"/>
                <w:sz w:val="24"/>
                <w:szCs w:val="24"/>
                <w:lang w:eastAsia="pl-PL"/>
              </w:rPr>
              <w:t xml:space="preserve"> silnika. Dla 800 obr/min amplituda mieści się w zakresie od -10V do 10V, natomiast dla 6000 obr/min od –50V do 50V. </w:t>
            </w:r>
          </w:p>
          <w:p w14:paraId="1254C7D2"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Innym rodzajem czujników, stosowanych do określania chwilowego położenia wału korowego, są czujniki wykorzystujące zjawisko Halla. Polega ono na odchylaniu strumienia elektronów w polu magnetycznym. Umieszczając prostopadłościenną płytkę materiału półprzewodnikowego w polu magnetycznym NS</w:t>
            </w:r>
            <w:r w:rsidR="00547808">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a następnie wymuszając przepływ elektronów w niej (prąd </w:t>
            </w:r>
            <w:r w:rsidRPr="00BC21E7">
              <w:rPr>
                <w:rFonts w:ascii="Times New Roman" w:eastAsia="Times New Roman" w:hAnsi="Times New Roman" w:cs="Times New Roman"/>
                <w:i/>
                <w:iCs/>
                <w:color w:val="000000"/>
                <w:sz w:val="24"/>
                <w:szCs w:val="24"/>
                <w:lang w:eastAsia="pl-PL"/>
              </w:rPr>
              <w:t>I</w:t>
            </w:r>
            <w:r w:rsidRPr="00BC21E7">
              <w:rPr>
                <w:rFonts w:ascii="Times New Roman" w:eastAsia="Times New Roman" w:hAnsi="Times New Roman" w:cs="Times New Roman"/>
                <w:i/>
                <w:iCs/>
                <w:color w:val="000000"/>
                <w:sz w:val="24"/>
                <w:szCs w:val="24"/>
                <w:vertAlign w:val="subscript"/>
                <w:lang w:eastAsia="pl-PL"/>
              </w:rPr>
              <w:t>V</w:t>
            </w:r>
            <w:r w:rsidRPr="00BC21E7">
              <w:rPr>
                <w:rFonts w:ascii="Times New Roman" w:eastAsia="Times New Roman" w:hAnsi="Times New Roman" w:cs="Times New Roman"/>
                <w:color w:val="000000"/>
                <w:sz w:val="24"/>
                <w:szCs w:val="24"/>
                <w:lang w:eastAsia="pl-PL"/>
              </w:rPr>
              <w:t>) przez podanie napięcia zasilającego w płaszczyźnie prostopadłej do linii sił pola magnetycznego, nastąpi zróżnicowanie potencjałów (</w:t>
            </w:r>
            <w:r w:rsidRPr="00BC21E7">
              <w:rPr>
                <w:rFonts w:ascii="Times New Roman" w:eastAsia="Times New Roman" w:hAnsi="Times New Roman" w:cs="Times New Roman"/>
                <w:i/>
                <w:iCs/>
                <w:color w:val="000000"/>
                <w:sz w:val="24"/>
                <w:szCs w:val="24"/>
                <w:lang w:eastAsia="pl-PL"/>
              </w:rPr>
              <w:t>U</w:t>
            </w:r>
            <w:r w:rsidRPr="00BC21E7">
              <w:rPr>
                <w:rFonts w:ascii="Times New Roman" w:eastAsia="Times New Roman" w:hAnsi="Times New Roman" w:cs="Times New Roman"/>
                <w:i/>
                <w:iCs/>
                <w:color w:val="000000"/>
                <w:sz w:val="24"/>
                <w:szCs w:val="24"/>
                <w:vertAlign w:val="subscript"/>
                <w:lang w:eastAsia="pl-PL"/>
              </w:rPr>
              <w:t>H</w:t>
            </w:r>
            <w:r w:rsidRPr="00BC21E7">
              <w:rPr>
                <w:rFonts w:ascii="Times New Roman" w:eastAsia="Times New Roman" w:hAnsi="Times New Roman" w:cs="Times New Roman"/>
                <w:color w:val="000000"/>
                <w:sz w:val="24"/>
                <w:szCs w:val="24"/>
                <w:lang w:eastAsia="pl-PL"/>
              </w:rPr>
              <w:t>) w trzeciej płaszczyźnie prostopadłej do obu poprzednich - rysunek 1.4.</w:t>
            </w:r>
          </w:p>
          <w:p w14:paraId="598273D7"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66EF49D4" wp14:editId="04F026A2">
                  <wp:extent cx="2427668" cy="2904416"/>
                  <wp:effectExtent l="0" t="0" r="0" b="0"/>
                  <wp:docPr id="8" name="Obraz 8" descr="C:\Users\AK\AppData\Local\Microsoft\Windows\INetCache\Content.MSO\490DEBF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K\AppData\Local\Microsoft\Windows\INetCache\Content.MSO\490DEBF4.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8394" cy="2929212"/>
                          </a:xfrm>
                          <a:prstGeom prst="rect">
                            <a:avLst/>
                          </a:prstGeom>
                          <a:noFill/>
                          <a:ln>
                            <a:noFill/>
                          </a:ln>
                        </pic:spPr>
                      </pic:pic>
                    </a:graphicData>
                  </a:graphic>
                </wp:inline>
              </w:drawing>
            </w:r>
          </w:p>
          <w:p w14:paraId="7CA2F3EA"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color w:val="000000"/>
                <w:szCs w:val="20"/>
                <w:lang w:eastAsia="pl-PL"/>
              </w:rPr>
              <w:t>Rys. 1.4. Ilustracja zjawiska Halla</w:t>
            </w:r>
          </w:p>
          <w:p w14:paraId="12745F08" w14:textId="77777777" w:rsidR="00547808" w:rsidRPr="00BC21E7" w:rsidRDefault="00547808" w:rsidP="00BC21E7">
            <w:pPr>
              <w:jc w:val="center"/>
              <w:rPr>
                <w:rFonts w:ascii="Times New Roman" w:eastAsia="Times New Roman" w:hAnsi="Times New Roman" w:cs="Times New Roman"/>
                <w:sz w:val="24"/>
                <w:szCs w:val="24"/>
                <w:lang w:eastAsia="pl-PL"/>
              </w:rPr>
            </w:pPr>
          </w:p>
          <w:p w14:paraId="156E75AC"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praktycznej realizacji element Halla (zbudowany z materiału o silnych własnościach hallotronowych - np. z arsenku indu czy antymonku indu) montowany jest na płytce metalowej w pewnym oddaleniu od magnesu stałego (trwałego). Magnes wyposażony jest w magnetowody. Pole magnetyczne i przyłożone napięcie do czujnika Halla powodują powstanie napięcia pomiarowego. Wprowadzenie ekranu pomiędzy czujnik Halla a magnes (zmiana reluktancji szczeliny powietrznej) powoduje, że linie sił pola magnetycznego zamykane są w obrębie magnetowodów, co zeruje sygnał pomiarowy. Często spotyka się rozwiązania czujnika w postaci trzpienia.</w:t>
            </w:r>
          </w:p>
          <w:p w14:paraId="49A51110"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drawing>
                <wp:inline distT="0" distB="0" distL="0" distR="0" wp14:anchorId="0C06B573" wp14:editId="786BB0C6">
                  <wp:extent cx="4140558" cy="2214963"/>
                  <wp:effectExtent l="0" t="0" r="0" b="0"/>
                  <wp:docPr id="7" name="Obraz 7" descr="C:\Users\AK\AppData\Local\Microsoft\Windows\INetCache\Content.MSO\C475DA2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K\AppData\Local\Microsoft\Windows\INetCache\Content.MSO\C475DA22.t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20168" cy="2257550"/>
                          </a:xfrm>
                          <a:prstGeom prst="rect">
                            <a:avLst/>
                          </a:prstGeom>
                          <a:noFill/>
                          <a:ln>
                            <a:noFill/>
                          </a:ln>
                        </pic:spPr>
                      </pic:pic>
                    </a:graphicData>
                  </a:graphic>
                </wp:inline>
              </w:drawing>
            </w:r>
          </w:p>
          <w:p w14:paraId="5C8C7AE3"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1.5. Schemat działania czujnika Halla</w:t>
            </w:r>
          </w:p>
          <w:p w14:paraId="14533BC5"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5828BE38"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Czujnik bezwzględnego ciśnienia w kolektorze dolotowym</w:t>
            </w:r>
          </w:p>
          <w:p w14:paraId="2E165964"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Czujniki ciśnienia stosowane są do określenia ciśnienia w kolektorze dolotowym silnika oraz ciśnienia atmosferycznego. Czujnik ciśnienia w kolektorze dolotowym</w:t>
            </w:r>
            <w:r w:rsidR="00547808">
              <w:rPr>
                <w:rFonts w:ascii="Times New Roman" w:eastAsia="Times New Roman" w:hAnsi="Times New Roman" w:cs="Times New Roman"/>
                <w:color w:val="000000"/>
                <w:sz w:val="24"/>
                <w:szCs w:val="24"/>
                <w:lang w:eastAsia="pl-PL"/>
              </w:rPr>
              <w:t xml:space="preserve"> może </w:t>
            </w:r>
            <w:r w:rsidRPr="00BC21E7">
              <w:rPr>
                <w:rFonts w:ascii="Times New Roman" w:eastAsia="Times New Roman" w:hAnsi="Times New Roman" w:cs="Times New Roman"/>
                <w:color w:val="000000"/>
                <w:sz w:val="24"/>
                <w:szCs w:val="24"/>
                <w:lang w:eastAsia="pl-PL"/>
              </w:rPr>
              <w:t>zast</w:t>
            </w:r>
            <w:r w:rsidR="00547808">
              <w:rPr>
                <w:rFonts w:ascii="Times New Roman" w:eastAsia="Times New Roman" w:hAnsi="Times New Roman" w:cs="Times New Roman"/>
                <w:color w:val="000000"/>
                <w:sz w:val="24"/>
                <w:szCs w:val="24"/>
                <w:lang w:eastAsia="pl-PL"/>
              </w:rPr>
              <w:t>ą</w:t>
            </w:r>
            <w:r w:rsidRPr="00BC21E7">
              <w:rPr>
                <w:rFonts w:ascii="Times New Roman" w:eastAsia="Times New Roman" w:hAnsi="Times New Roman" w:cs="Times New Roman"/>
                <w:color w:val="000000"/>
                <w:sz w:val="24"/>
                <w:szCs w:val="24"/>
                <w:lang w:eastAsia="pl-PL"/>
              </w:rPr>
              <w:t>p</w:t>
            </w:r>
            <w:r w:rsidR="00547808">
              <w:rPr>
                <w:rFonts w:ascii="Times New Roman" w:eastAsia="Times New Roman" w:hAnsi="Times New Roman" w:cs="Times New Roman"/>
                <w:color w:val="000000"/>
                <w:sz w:val="24"/>
                <w:szCs w:val="24"/>
                <w:lang w:eastAsia="pl-PL"/>
              </w:rPr>
              <w:t>ić</w:t>
            </w:r>
            <w:r w:rsidRPr="00BC21E7">
              <w:rPr>
                <w:rFonts w:ascii="Times New Roman" w:eastAsia="Times New Roman" w:hAnsi="Times New Roman" w:cs="Times New Roman"/>
                <w:color w:val="000000"/>
                <w:sz w:val="24"/>
                <w:szCs w:val="24"/>
                <w:lang w:eastAsia="pl-PL"/>
              </w:rPr>
              <w:t xml:space="preserve"> przepływomierz powietrza. Zadaniem czujnika jest ciągły pomiar ciśnienia zasysanego powietrza w przewodzie zbiorczym kolektora dolotowego. W związku z tym czujnik ciśnienia jest połączony przewodem elastycznym z  odpowiednio dobranym miejscem w kolektorze dolotowym. Poprzez tabelaryczne powiązanie wielkości bieżącego ciśnienia powietrza zasysanego z jego temperaturą i prędkością obrotową można określić natężenie przepływu powietrza.</w:t>
            </w:r>
          </w:p>
          <w:p w14:paraId="2A700C26"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56699E61" wp14:editId="2CEDD238">
                  <wp:extent cx="2427668" cy="1732641"/>
                  <wp:effectExtent l="0" t="0" r="0" b="1270"/>
                  <wp:docPr id="6" name="Obraz 6" descr="C:\Users\AK\AppData\Local\Microsoft\Windows\INetCache\Content.MSO\D1BA9E8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K\AppData\Local\Microsoft\Windows\INetCache\Content.MSO\D1BA9E80.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67089" cy="1760776"/>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278ED7D6"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color w:val="000000"/>
                <w:szCs w:val="20"/>
                <w:lang w:eastAsia="pl-PL"/>
              </w:rPr>
              <w:t>Rys. 1.6. Budowa piezokwarcowego czujnika ciśnienia powietrza</w:t>
            </w:r>
          </w:p>
          <w:p w14:paraId="2DFAF1E7" w14:textId="77777777" w:rsidR="00BC21E7" w:rsidRPr="00BC21E7" w:rsidRDefault="00BC21E7" w:rsidP="00BC21E7">
            <w:pPr>
              <w:jc w:val="center"/>
              <w:rPr>
                <w:rFonts w:ascii="Times New Roman" w:eastAsia="Times New Roman" w:hAnsi="Times New Roman" w:cs="Times New Roman"/>
                <w:sz w:val="24"/>
                <w:szCs w:val="24"/>
                <w:lang w:eastAsia="pl-PL"/>
              </w:rPr>
            </w:pPr>
          </w:p>
          <w:p w14:paraId="0F1EF77F"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Wewnętrzna budowa czujnika pokazana jest na powyższym rysunku</w:t>
            </w:r>
            <w:r w:rsidR="00547808">
              <w:rPr>
                <w:rFonts w:ascii="Times New Roman" w:eastAsia="Times New Roman" w:hAnsi="Times New Roman" w:cs="Times New Roman"/>
                <w:color w:val="000000"/>
                <w:sz w:val="24"/>
                <w:szCs w:val="24"/>
                <w:lang w:eastAsia="pl-PL"/>
              </w:rPr>
              <w:t xml:space="preserve"> 1.6</w:t>
            </w:r>
            <w:r w:rsidRPr="00BC21E7">
              <w:rPr>
                <w:rFonts w:ascii="Times New Roman" w:eastAsia="Times New Roman" w:hAnsi="Times New Roman" w:cs="Times New Roman"/>
                <w:color w:val="000000"/>
                <w:sz w:val="24"/>
                <w:szCs w:val="24"/>
                <w:lang w:eastAsia="pl-PL"/>
              </w:rPr>
              <w:t xml:space="preserve">. </w:t>
            </w:r>
            <w:r w:rsidR="00547808">
              <w:rPr>
                <w:rFonts w:ascii="Times New Roman" w:eastAsia="Times New Roman" w:hAnsi="Times New Roman" w:cs="Times New Roman"/>
                <w:color w:val="000000"/>
                <w:sz w:val="24"/>
                <w:szCs w:val="24"/>
                <w:lang w:eastAsia="pl-PL"/>
              </w:rPr>
              <w:t>Powietrze pod c</w:t>
            </w:r>
            <w:r w:rsidRPr="00BC21E7">
              <w:rPr>
                <w:rFonts w:ascii="Times New Roman" w:eastAsia="Times New Roman" w:hAnsi="Times New Roman" w:cs="Times New Roman"/>
                <w:color w:val="000000"/>
                <w:sz w:val="24"/>
                <w:szCs w:val="24"/>
                <w:lang w:eastAsia="pl-PL"/>
              </w:rPr>
              <w:t>iśnienie</w:t>
            </w:r>
            <w:r w:rsidR="00547808">
              <w:rPr>
                <w:rFonts w:ascii="Times New Roman" w:eastAsia="Times New Roman" w:hAnsi="Times New Roman" w:cs="Times New Roman"/>
                <w:color w:val="000000"/>
                <w:sz w:val="24"/>
                <w:szCs w:val="24"/>
                <w:lang w:eastAsia="pl-PL"/>
              </w:rPr>
              <w:t>m</w:t>
            </w:r>
            <w:r w:rsidRPr="00BC21E7">
              <w:rPr>
                <w:rFonts w:ascii="Times New Roman" w:eastAsia="Times New Roman" w:hAnsi="Times New Roman" w:cs="Times New Roman"/>
                <w:color w:val="000000"/>
                <w:sz w:val="24"/>
                <w:szCs w:val="24"/>
                <w:lang w:eastAsia="pl-PL"/>
              </w:rPr>
              <w:t xml:space="preserve"> doprowadzone przewodem elastycznym do czujnika znajdującego się na przegrodzie czołowej oddziałuje na element piezoelektryczny, przetwarzający jego wartość </w:t>
            </w:r>
            <w:r w:rsidR="00547808">
              <w:rPr>
                <w:rFonts w:ascii="Times New Roman" w:eastAsia="Times New Roman" w:hAnsi="Times New Roman" w:cs="Times New Roman"/>
                <w:color w:val="000000"/>
                <w:sz w:val="24"/>
                <w:szCs w:val="24"/>
                <w:lang w:eastAsia="pl-PL"/>
              </w:rPr>
              <w:t xml:space="preserve">strumienia </w:t>
            </w:r>
            <w:r w:rsidRPr="00BC21E7">
              <w:rPr>
                <w:rFonts w:ascii="Times New Roman" w:eastAsia="Times New Roman" w:hAnsi="Times New Roman" w:cs="Times New Roman"/>
                <w:color w:val="000000"/>
                <w:sz w:val="24"/>
                <w:szCs w:val="24"/>
                <w:lang w:eastAsia="pl-PL"/>
              </w:rPr>
              <w:t>na odpowiedni sygnał elektryczny o charakterze liniowym. Elementem aktywnym mierzącym bieżące zmiany ciśnienia jest silikonowy zespolony miniukład (tzw. “chip”) o powierzchni 3 mm</w:t>
            </w:r>
            <w:r w:rsidRPr="00BC21E7">
              <w:rPr>
                <w:rFonts w:ascii="Times New Roman" w:eastAsia="Times New Roman" w:hAnsi="Times New Roman" w:cs="Times New Roman"/>
                <w:color w:val="000000"/>
                <w:sz w:val="24"/>
                <w:szCs w:val="24"/>
                <w:vertAlign w:val="superscript"/>
                <w:lang w:eastAsia="pl-PL"/>
              </w:rPr>
              <w:t>2</w:t>
            </w:r>
            <w:r w:rsidRPr="00BC21E7">
              <w:rPr>
                <w:rFonts w:ascii="Times New Roman" w:eastAsia="Times New Roman" w:hAnsi="Times New Roman" w:cs="Times New Roman"/>
                <w:color w:val="000000"/>
                <w:sz w:val="24"/>
                <w:szCs w:val="24"/>
                <w:lang w:eastAsia="pl-PL"/>
              </w:rPr>
              <w:t xml:space="preserve"> i grubości 250 </w:t>
            </w:r>
            <w:r w:rsidR="00547808">
              <w:rPr>
                <w:rFonts w:ascii="Times New Roman" w:eastAsia="Times New Roman" w:hAnsi="Times New Roman" w:cs="Times New Roman"/>
                <w:color w:val="000000"/>
                <w:sz w:val="24"/>
                <w:szCs w:val="24"/>
                <w:lang w:eastAsia="pl-PL"/>
              </w:rPr>
              <w:t>μ</w:t>
            </w:r>
            <w:r w:rsidRPr="00BC21E7">
              <w:rPr>
                <w:rFonts w:ascii="Times New Roman" w:eastAsia="Times New Roman" w:hAnsi="Times New Roman" w:cs="Times New Roman"/>
                <w:color w:val="000000"/>
                <w:sz w:val="24"/>
                <w:szCs w:val="24"/>
                <w:lang w:eastAsia="pl-PL"/>
              </w:rPr>
              <w:t xml:space="preserve">m, w który wtopiono piezorezystory czułe na działanie ciśnienia. W miniukładzie znajduje się także komora próżniowa pełniąca rolę przepony uginającej się pod wpływem ciśnienia. Komora umieszczona jest na ściance od strony kolektora dolotowego i  przykryta jest silikonową warstwą ochronną o grubości 25 </w:t>
            </w:r>
            <w:r w:rsidR="00547808">
              <w:rPr>
                <w:rFonts w:ascii="Times New Roman" w:eastAsia="Times New Roman" w:hAnsi="Times New Roman" w:cs="Times New Roman"/>
                <w:color w:val="000000"/>
                <w:sz w:val="24"/>
                <w:szCs w:val="24"/>
                <w:lang w:eastAsia="pl-PL"/>
              </w:rPr>
              <w:t>μ</w:t>
            </w:r>
            <w:r w:rsidRPr="00BC21E7">
              <w:rPr>
                <w:rFonts w:ascii="Times New Roman" w:eastAsia="Times New Roman" w:hAnsi="Times New Roman" w:cs="Times New Roman"/>
                <w:color w:val="000000"/>
                <w:sz w:val="24"/>
                <w:szCs w:val="24"/>
                <w:lang w:eastAsia="pl-PL"/>
              </w:rPr>
              <w:t>m. Od zewnątrz komora jest zamknięta płytką szklaną. Zmiany ciśnienia w kanale kolektora dolotowego oddziałują na warstwę ochronną, powodując zmianę rezystancji piezoelementu. Powstająca zmiana napięcia w obwodzie zostaje wykryta przez urządzenie sterujące. Czujnik działa więc jak tensometr mierzący naprężenie odkształcalnych elementów, będąc miarą różnicy ciśnień między ciśnieniem w kolektorze dolotowym a próżnią w komorze odniesienia. Wzrost ciśnienia powoduje proporcjonalny wzrost napięcia sygnału.</w:t>
            </w:r>
          </w:p>
          <w:p w14:paraId="32098F0A"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Rozróżnia się dwa typy czujników:</w:t>
            </w:r>
          </w:p>
          <w:p w14:paraId="33C14C8C" w14:textId="77777777" w:rsidR="00BC21E7" w:rsidRPr="00BC21E7" w:rsidRDefault="00BC21E7" w:rsidP="00285817">
            <w:pPr>
              <w:numPr>
                <w:ilvl w:val="0"/>
                <w:numId w:val="9"/>
              </w:numPr>
              <w:tabs>
                <w:tab w:val="left" w:pos="357"/>
              </w:tabs>
              <w:ind w:left="1077" w:hanging="357"/>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 napięciowym sygnale wyjściowym (rys. 1.6),</w:t>
            </w:r>
          </w:p>
          <w:p w14:paraId="19A26F81" w14:textId="77777777" w:rsidR="00BC21E7" w:rsidRPr="00BC21E7" w:rsidRDefault="00BC21E7" w:rsidP="00285817">
            <w:pPr>
              <w:numPr>
                <w:ilvl w:val="0"/>
                <w:numId w:val="9"/>
              </w:numPr>
              <w:tabs>
                <w:tab w:val="left" w:pos="357"/>
              </w:tabs>
              <w:ind w:left="1077" w:hanging="357"/>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 częstotliwościowym sygnale wyjściowym (rys. 1.7).</w:t>
            </w:r>
          </w:p>
          <w:p w14:paraId="079C56C6"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                         </w:t>
            </w:r>
            <w:r w:rsidRPr="00BC21E7">
              <w:rPr>
                <w:rFonts w:ascii="Times New Roman" w:eastAsia="Times New Roman" w:hAnsi="Times New Roman" w:cs="Times New Roman"/>
                <w:noProof/>
                <w:sz w:val="24"/>
                <w:szCs w:val="24"/>
                <w:lang w:eastAsia="pl-PL"/>
              </w:rPr>
              <w:drawing>
                <wp:inline distT="0" distB="0" distL="0" distR="0" wp14:anchorId="3AA68629" wp14:editId="2175A83D">
                  <wp:extent cx="3045853" cy="2386624"/>
                  <wp:effectExtent l="0" t="0" r="2540" b="0"/>
                  <wp:docPr id="5" name="Obraz 5" descr="C:\Users\AK\AppData\Local\Microsoft\Windows\INetCache\Content.MSO\B142088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K\AppData\Local\Microsoft\Windows\INetCache\Content.MSO\B142088E.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75044" cy="2409497"/>
                          </a:xfrm>
                          <a:prstGeom prst="rect">
                            <a:avLst/>
                          </a:prstGeom>
                          <a:noFill/>
                          <a:ln>
                            <a:noFill/>
                          </a:ln>
                        </pic:spPr>
                      </pic:pic>
                    </a:graphicData>
                  </a:graphic>
                </wp:inline>
              </w:drawing>
            </w:r>
          </w:p>
          <w:p w14:paraId="13B9922B"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1.6. Zmiana ciśnienia w funkcji napięcia dla czujnika napięciowego</w:t>
            </w:r>
          </w:p>
          <w:p w14:paraId="512943DA"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371CDFEE" w14:textId="77777777" w:rsidR="00BC21E7" w:rsidRPr="00BC21E7" w:rsidRDefault="00BC21E7" w:rsidP="00BC21E7">
            <w:pPr>
              <w:tabs>
                <w:tab w:val="left" w:pos="567"/>
                <w:tab w:val="left" w:pos="909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Cs w:val="20"/>
                <w:lang w:eastAsia="pl-PL"/>
              </w:rPr>
              <w:lastRenderedPageBreak/>
              <w:t xml:space="preserve">               </w:t>
            </w:r>
            <w:r w:rsidRPr="00BC21E7">
              <w:rPr>
                <w:rFonts w:ascii="Times New Roman" w:eastAsia="Times New Roman" w:hAnsi="Times New Roman" w:cs="Times New Roman"/>
                <w:noProof/>
                <w:sz w:val="24"/>
                <w:szCs w:val="24"/>
                <w:lang w:eastAsia="pl-PL"/>
              </w:rPr>
              <w:drawing>
                <wp:inline distT="0" distB="0" distL="0" distR="0" wp14:anchorId="39C401BB" wp14:editId="2F83270B">
                  <wp:extent cx="3341826" cy="2300964"/>
                  <wp:effectExtent l="0" t="0" r="0" b="4445"/>
                  <wp:docPr id="4" name="Obraz 4" descr="C:\Users\AK\AppData\Local\Microsoft\Windows\INetCache\Content.MSO\60D413C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K\AppData\Local\Microsoft\Windows\INetCache\Content.MSO\60D413CC.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8532" cy="2312467"/>
                          </a:xfrm>
                          <a:prstGeom prst="rect">
                            <a:avLst/>
                          </a:prstGeom>
                          <a:noFill/>
                          <a:ln>
                            <a:noFill/>
                          </a:ln>
                        </pic:spPr>
                      </pic:pic>
                    </a:graphicData>
                  </a:graphic>
                </wp:inline>
              </w:drawing>
            </w:r>
          </w:p>
          <w:p w14:paraId="69C79037" w14:textId="77777777" w:rsidR="00BC21E7" w:rsidRPr="00BC21E7" w:rsidRDefault="00BC21E7" w:rsidP="00BC21E7">
            <w:pPr>
              <w:tabs>
                <w:tab w:val="left" w:pos="56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1.7. Sygnał oscyloskopowy z czujnika częstotliwościowego</w:t>
            </w:r>
          </w:p>
          <w:p w14:paraId="27F47742" w14:textId="77777777" w:rsidR="00BC21E7" w:rsidRPr="00BC21E7" w:rsidRDefault="00BC21E7" w:rsidP="00BC21E7">
            <w:pPr>
              <w:jc w:val="both"/>
              <w:rPr>
                <w:rFonts w:ascii="Times New Roman" w:eastAsia="Times New Roman" w:hAnsi="Times New Roman" w:cs="Times New Roman"/>
                <w:sz w:val="24"/>
                <w:szCs w:val="24"/>
                <w:lang w:eastAsia="pl-PL"/>
              </w:rPr>
            </w:pPr>
          </w:p>
          <w:p w14:paraId="688FDA51"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Przepływomierz</w:t>
            </w:r>
          </w:p>
          <w:p w14:paraId="71B7503B" w14:textId="77777777" w:rsidR="00BC21E7"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t>W zależności od przyjętej zasady działania rozróżnia</w:t>
            </w:r>
            <w:r w:rsidR="00547808">
              <w:rPr>
                <w:rFonts w:ascii="Times New Roman" w:eastAsia="Times New Roman" w:hAnsi="Times New Roman" w:cs="Times New Roman"/>
                <w:color w:val="000000"/>
                <w:sz w:val="24"/>
                <w:szCs w:val="24"/>
                <w:lang w:eastAsia="pl-PL"/>
              </w:rPr>
              <w:t xml:space="preserve"> się</w:t>
            </w:r>
            <w:r w:rsidRPr="00BC21E7">
              <w:rPr>
                <w:rFonts w:ascii="Times New Roman" w:eastAsia="Times New Roman" w:hAnsi="Times New Roman" w:cs="Times New Roman"/>
                <w:color w:val="000000"/>
                <w:sz w:val="24"/>
                <w:szCs w:val="24"/>
                <w:lang w:eastAsia="pl-PL"/>
              </w:rPr>
              <w:t xml:space="preserve"> przepływomierze klapowe i termoanemometry. W samochodach montowane są przepływomierze trzech podstawowych typów: przepływomierz klapowy, przepływomierz masowy z gorącym drutem (przepływomierze przewodowe) i przepływomierz masowy z gorącym filmem (przepływomierze płytkowe).</w:t>
            </w:r>
          </w:p>
          <w:p w14:paraId="208DDC79" w14:textId="77777777" w:rsidR="00060DDB" w:rsidRPr="00BC21E7" w:rsidRDefault="00060DDB" w:rsidP="00BC21E7">
            <w:pPr>
              <w:jc w:val="both"/>
              <w:rPr>
                <w:rFonts w:ascii="Times New Roman" w:eastAsia="Times New Roman" w:hAnsi="Times New Roman" w:cs="Times New Roman"/>
                <w:sz w:val="24"/>
                <w:szCs w:val="24"/>
                <w:lang w:eastAsia="pl-PL"/>
              </w:rPr>
            </w:pPr>
          </w:p>
          <w:p w14:paraId="7D4FDD4D" w14:textId="77777777" w:rsidR="00BC21E7" w:rsidRPr="00E77FB4" w:rsidRDefault="00BC21E7" w:rsidP="00285817">
            <w:pPr>
              <w:numPr>
                <w:ilvl w:val="0"/>
                <w:numId w:val="10"/>
              </w:numPr>
              <w:tabs>
                <w:tab w:val="left" w:pos="357"/>
              </w:tabs>
              <w:ind w:left="1077" w:hanging="357"/>
              <w:rPr>
                <w:rFonts w:ascii="Times New Roman" w:eastAsia="Times New Roman" w:hAnsi="Times New Roman" w:cs="Times New Roman"/>
                <w:i/>
                <w:sz w:val="24"/>
                <w:szCs w:val="24"/>
                <w:lang w:eastAsia="pl-PL"/>
              </w:rPr>
            </w:pPr>
            <w:r w:rsidRPr="00E77FB4">
              <w:rPr>
                <w:rFonts w:ascii="Times New Roman" w:eastAsia="Times New Roman" w:hAnsi="Times New Roman" w:cs="Times New Roman"/>
                <w:i/>
                <w:color w:val="000000"/>
                <w:sz w:val="24"/>
                <w:szCs w:val="24"/>
                <w:lang w:eastAsia="pl-PL"/>
              </w:rPr>
              <w:t>Przepływomierze klapowe</w:t>
            </w:r>
          </w:p>
          <w:p w14:paraId="7BE9E0E2" w14:textId="77777777" w:rsidR="00BC21E7" w:rsidRPr="00BC21E7" w:rsidRDefault="00BC21E7" w:rsidP="00BC21E7">
            <w:pPr>
              <w:spacing w:before="100" w:after="1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 xml:space="preserve">  </w:t>
            </w:r>
            <w:r w:rsidRPr="00BC21E7">
              <w:rPr>
                <w:rFonts w:ascii="Times New Roman" w:eastAsia="Times New Roman" w:hAnsi="Times New Roman" w:cs="Times New Roman"/>
                <w:noProof/>
                <w:sz w:val="24"/>
                <w:szCs w:val="24"/>
                <w:lang w:eastAsia="pl-PL"/>
              </w:rPr>
              <w:drawing>
                <wp:inline distT="0" distB="0" distL="0" distR="0" wp14:anchorId="557DAF1B" wp14:editId="51B37E0B">
                  <wp:extent cx="3554569" cy="1810147"/>
                  <wp:effectExtent l="0" t="0" r="8255" b="0"/>
                  <wp:docPr id="20" name="Obraz 20" descr="C:\Users\AK\AppData\Local\Microsoft\Windows\INetCache\Content.MSO\CBD7C7B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K\AppData\Local\Microsoft\Windows\INetCache\Content.MSO\CBD7C7BA.t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42784" cy="1855070"/>
                          </a:xfrm>
                          <a:prstGeom prst="rect">
                            <a:avLst/>
                          </a:prstGeom>
                          <a:noFill/>
                          <a:ln>
                            <a:noFill/>
                          </a:ln>
                        </pic:spPr>
                      </pic:pic>
                    </a:graphicData>
                  </a:graphic>
                </wp:inline>
              </w:drawing>
            </w:r>
          </w:p>
          <w:p w14:paraId="56653F80" w14:textId="77777777" w:rsidR="00BC21E7" w:rsidRPr="00BC21E7" w:rsidRDefault="00BC21E7" w:rsidP="00BC21E7">
            <w:pPr>
              <w:spacing w:before="100" w:after="1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1.8. Schemat przepływomierza klapowego</w:t>
            </w:r>
          </w:p>
          <w:p w14:paraId="05420604"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Przepływomierz klapowy, spotykany jeszcze w starszych modelach samochodów, mierzy objętość przepływającego przezeń powietrza. Przepływające powietrze przez czujnik powoduje wychylenie ruchomej klapy połączonej z ramieniem potencjometru – </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rysunek </w:t>
            </w:r>
            <w:r w:rsidR="00E77FB4">
              <w:rPr>
                <w:rFonts w:ascii="Times New Roman" w:eastAsia="Times New Roman" w:hAnsi="Times New Roman" w:cs="Times New Roman"/>
                <w:color w:val="000000"/>
                <w:sz w:val="24"/>
                <w:szCs w:val="24"/>
                <w:lang w:eastAsia="pl-PL"/>
              </w:rPr>
              <w:t>1.8)</w:t>
            </w:r>
            <w:r w:rsidRPr="00BC21E7">
              <w:rPr>
                <w:rFonts w:ascii="Times New Roman" w:eastAsia="Times New Roman" w:hAnsi="Times New Roman" w:cs="Times New Roman"/>
                <w:color w:val="000000"/>
                <w:sz w:val="24"/>
                <w:szCs w:val="24"/>
                <w:lang w:eastAsia="pl-PL"/>
              </w:rPr>
              <w:t>. Powoduje to zmianę rezystancji czujnika</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a przez to zmianę napięcia wyjściowego proporcjonalnego do wydatku objętościowego powietrza przepływającego przez ten czujnik</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rysunek </w:t>
            </w:r>
            <w:r w:rsidR="00E77FB4">
              <w:rPr>
                <w:rFonts w:ascii="Times New Roman" w:eastAsia="Times New Roman" w:hAnsi="Times New Roman" w:cs="Times New Roman"/>
                <w:color w:val="000000"/>
                <w:sz w:val="24"/>
                <w:szCs w:val="24"/>
                <w:lang w:eastAsia="pl-PL"/>
              </w:rPr>
              <w:t>1.9</w:t>
            </w:r>
            <w:r w:rsidRPr="00BC21E7">
              <w:rPr>
                <w:rFonts w:ascii="Times New Roman" w:eastAsia="Times New Roman" w:hAnsi="Times New Roman" w:cs="Times New Roman"/>
                <w:color w:val="000000"/>
                <w:sz w:val="24"/>
                <w:szCs w:val="24"/>
                <w:lang w:eastAsia="pl-PL"/>
              </w:rPr>
              <w:t>. Dodatkowo przepływomierz posiada kompensacyjny czujnik temperatury przepływającego powietrza</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rysunek </w:t>
            </w:r>
            <w:r w:rsidR="00E77FB4">
              <w:rPr>
                <w:rFonts w:ascii="Times New Roman" w:eastAsia="Times New Roman" w:hAnsi="Times New Roman" w:cs="Times New Roman"/>
                <w:color w:val="000000"/>
                <w:sz w:val="24"/>
                <w:szCs w:val="24"/>
                <w:lang w:eastAsia="pl-PL"/>
              </w:rPr>
              <w:t>1.10</w:t>
            </w:r>
            <w:r w:rsidRPr="00BC21E7">
              <w:rPr>
                <w:rFonts w:ascii="Times New Roman" w:eastAsia="Times New Roman" w:hAnsi="Times New Roman" w:cs="Times New Roman"/>
                <w:color w:val="000000"/>
                <w:sz w:val="24"/>
                <w:szCs w:val="24"/>
                <w:lang w:eastAsia="pl-PL"/>
              </w:rPr>
              <w:t>.</w:t>
            </w:r>
          </w:p>
          <w:p w14:paraId="50ED8C3D" w14:textId="77777777" w:rsidR="00BC21E7" w:rsidRPr="00BC21E7" w:rsidRDefault="00BC21E7" w:rsidP="00BC21E7">
            <w:pPr>
              <w:spacing w:before="100" w:after="1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lastRenderedPageBreak/>
              <w:t> </w:t>
            </w:r>
            <w:r w:rsidRPr="00BC21E7">
              <w:rPr>
                <w:rFonts w:ascii="Times New Roman" w:eastAsia="Times New Roman" w:hAnsi="Times New Roman" w:cs="Times New Roman"/>
                <w:noProof/>
                <w:sz w:val="24"/>
                <w:szCs w:val="24"/>
                <w:lang w:eastAsia="pl-PL"/>
              </w:rPr>
              <w:drawing>
                <wp:inline distT="0" distB="0" distL="0" distR="0" wp14:anchorId="6DF740AA" wp14:editId="41789D56">
                  <wp:extent cx="3747913" cy="2652632"/>
                  <wp:effectExtent l="0" t="0" r="5080" b="0"/>
                  <wp:docPr id="19" name="Obraz 19" descr="C:\Users\AK\AppData\Local\Microsoft\Windows\INetCache\Content.MSO\840317D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K\AppData\Local\Microsoft\Windows\INetCache\Content.MSO\840317D8.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83578" cy="2677874"/>
                          </a:xfrm>
                          <a:prstGeom prst="rect">
                            <a:avLst/>
                          </a:prstGeom>
                          <a:noFill/>
                          <a:ln>
                            <a:noFill/>
                          </a:ln>
                        </pic:spPr>
                      </pic:pic>
                    </a:graphicData>
                  </a:graphic>
                </wp:inline>
              </w:drawing>
            </w:r>
            <w:r w:rsidRPr="00BC21E7">
              <w:rPr>
                <w:rFonts w:ascii="Times New Roman" w:eastAsia="Times New Roman" w:hAnsi="Times New Roman" w:cs="Times New Roman"/>
                <w:color w:val="000000"/>
                <w:sz w:val="24"/>
                <w:szCs w:val="24"/>
                <w:lang w:eastAsia="pl-PL"/>
              </w:rPr>
              <w:t> </w:t>
            </w:r>
          </w:p>
          <w:p w14:paraId="4429D042"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color w:val="000000"/>
                <w:szCs w:val="20"/>
                <w:lang w:eastAsia="pl-PL"/>
              </w:rPr>
              <w:t>Rys. 1.9. Charakterystyka przepływomierza klapowego</w:t>
            </w:r>
          </w:p>
          <w:p w14:paraId="1327547D" w14:textId="77777777" w:rsidR="00060DDB" w:rsidRPr="00BC21E7" w:rsidRDefault="00060DDB" w:rsidP="00BC21E7">
            <w:pPr>
              <w:jc w:val="center"/>
              <w:rPr>
                <w:rFonts w:ascii="Times New Roman" w:eastAsia="Times New Roman" w:hAnsi="Times New Roman" w:cs="Times New Roman"/>
                <w:sz w:val="24"/>
                <w:szCs w:val="24"/>
                <w:lang w:eastAsia="pl-PL"/>
              </w:rPr>
            </w:pPr>
          </w:p>
          <w:p w14:paraId="66E0F116"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4B38D584" wp14:editId="5E640AA8">
                  <wp:extent cx="3696102" cy="2562096"/>
                  <wp:effectExtent l="0" t="0" r="0" b="0"/>
                  <wp:docPr id="18" name="Obraz 18" descr="C:\Users\AK\AppData\Local\Microsoft\Windows\INetCache\Content.MSO\E1F5C3A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K\AppData\Local\Microsoft\Windows\INetCache\Content.MSO\E1F5C3A6.t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23464" cy="2581063"/>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5E8DC33D"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1.10. Schemat budowy i działania przepływomierza powietrza firmy Bosch</w:t>
            </w:r>
          </w:p>
          <w:p w14:paraId="7F87EABA"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1C44CD2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Na rysunku </w:t>
            </w:r>
            <w:r w:rsidR="00060DDB">
              <w:rPr>
                <w:rFonts w:ascii="Times New Roman" w:eastAsia="Times New Roman" w:hAnsi="Times New Roman" w:cs="Times New Roman"/>
                <w:color w:val="000000"/>
                <w:sz w:val="24"/>
                <w:szCs w:val="24"/>
                <w:lang w:eastAsia="pl-PL"/>
              </w:rPr>
              <w:t xml:space="preserve">1.10 </w:t>
            </w:r>
            <w:r w:rsidRPr="00BC21E7">
              <w:rPr>
                <w:rFonts w:ascii="Times New Roman" w:eastAsia="Times New Roman" w:hAnsi="Times New Roman" w:cs="Times New Roman"/>
                <w:color w:val="000000"/>
                <w:sz w:val="24"/>
                <w:szCs w:val="24"/>
                <w:lang w:eastAsia="pl-PL"/>
              </w:rPr>
              <w:t>przedstawiono budowę przepływomierza klapowego firmy Bosch. Siła wytworzona strumieniem przepływającego powietrza działa na przesłonę spiętrzającą przepływomierza i powoduje odchylenie przesłony o określony kąt, zależny od wielkości natężenia strumienia powietrza, pokonując opór sprężyny powrotnej. Dla stałej wartości natężenia strumienia kąt odchylenia przesłony jest stały. Wartość tego kąta, zmierzona przez potencjometr sprzężony z przesłoną, jako informacja o położeniu przesłony, zostaje przesłana do urządzenia sterującego w postaci sygnału elektrycznego. W celu wyeliminowania wpływu zmian temperatury oraz starzenia się potencjometru urządzenie sterujące wartościuje jedynie odpowiednie proporcje rezystancji.</w:t>
            </w:r>
          </w:p>
          <w:p w14:paraId="167FBE2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Ilość zasysanego powietrza jest odwrotnie proporcjonalna do sygnalizowanego napięcia potencjometru. Trwale połączona z przesłoną spiętrzającą przesłona kompensacyjna ma za zadanie kompensować ewentualne wahania przeciwciśnienia. Z tego powodu jej powierzchnia dokładnie odpowiada powierzchni przesłony spiętrzającej. Dzięki temu wahania przeciwciśnienia nie mają wpływu na pomiar ilości powietrza. Objętość tłumiąca wokół przesłony kompensacyjnej w znacznym stopniu pozwala na wyeliminowanie wahań sygnału pomiarowego. W przesłonie spiętrzającej umieszczono </w:t>
            </w:r>
            <w:r w:rsidRPr="00BC21E7">
              <w:rPr>
                <w:rFonts w:ascii="Times New Roman" w:eastAsia="Times New Roman" w:hAnsi="Times New Roman" w:cs="Times New Roman"/>
                <w:color w:val="000000"/>
                <w:sz w:val="24"/>
                <w:szCs w:val="24"/>
                <w:lang w:eastAsia="pl-PL"/>
              </w:rPr>
              <w:lastRenderedPageBreak/>
              <w:t>zawór zwrotny otwierający się pod wpływem wystąpienia wzrostu podciśnienia w kolektorze. Zadaniem zaworu zwrotnego jest ochrona przesłony spiętrzającej w przypadku wystąpienia zapłonu mieszanki w kolektorze dolotowym.</w:t>
            </w:r>
          </w:p>
          <w:p w14:paraId="3DAF3F67"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07202CB6" w14:textId="77777777" w:rsidR="00BC21E7" w:rsidRPr="00060DDB" w:rsidRDefault="00BC21E7" w:rsidP="00285817">
            <w:pPr>
              <w:numPr>
                <w:ilvl w:val="0"/>
                <w:numId w:val="11"/>
              </w:numPr>
              <w:tabs>
                <w:tab w:val="left" w:pos="357"/>
              </w:tabs>
              <w:ind w:left="1077" w:hanging="357"/>
              <w:jc w:val="both"/>
              <w:rPr>
                <w:rFonts w:ascii="Times New Roman" w:eastAsia="Times New Roman" w:hAnsi="Times New Roman" w:cs="Times New Roman"/>
                <w:i/>
                <w:sz w:val="24"/>
                <w:szCs w:val="24"/>
                <w:lang w:eastAsia="pl-PL"/>
              </w:rPr>
            </w:pPr>
            <w:r w:rsidRPr="00060DDB">
              <w:rPr>
                <w:rFonts w:ascii="Times New Roman" w:eastAsia="Times New Roman" w:hAnsi="Times New Roman" w:cs="Times New Roman"/>
                <w:i/>
                <w:color w:val="000000"/>
                <w:sz w:val="24"/>
                <w:szCs w:val="24"/>
                <w:lang w:eastAsia="pl-PL"/>
              </w:rPr>
              <w:t>Termoanemometry przewodowe</w:t>
            </w:r>
          </w:p>
          <w:p w14:paraId="785FF0DF"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przepływomierzach termoanemometrycznych pomiar natężenia przepływu polega na pomiarze natężenia prądu potrzebnego do utrzymania temperatury elementu gorącego na poziomie 130</w:t>
            </w:r>
            <w:r w:rsidR="00060DDB">
              <w:rPr>
                <w:rFonts w:ascii="Times New Roman" w:eastAsia="Times New Roman" w:hAnsi="Times New Roman" w:cs="Times New Roman"/>
                <w:color w:val="000000"/>
                <w:sz w:val="24"/>
                <w:szCs w:val="24"/>
                <w:lang w:eastAsia="pl-PL"/>
              </w:rPr>
              <w:t xml:space="preserve"> </w:t>
            </w:r>
            <w:r w:rsidRPr="00BC21E7">
              <w:rPr>
                <w:rFonts w:ascii="Times New Roman" w:eastAsia="Times New Roman" w:hAnsi="Times New Roman" w:cs="Times New Roman"/>
                <w:color w:val="000000"/>
                <w:sz w:val="24"/>
                <w:szCs w:val="24"/>
                <w:lang w:eastAsia="pl-PL"/>
              </w:rPr>
              <w:t>°C powyżej temperatury otoczenia. Elementem pomiarowym jest w zależności od rozwiązania konstrukcyjnego platynowy drut lub płytka. Moc prądu wymagana do utrzymywania temperatury na stałym poziomie jest bezpośrednim wskaźnikiem masy przepływającego powietrza.</w:t>
            </w:r>
          </w:p>
          <w:p w14:paraId="13A8820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Przepływomierz jest zrównoważonym mostkiem (rysunek 1.11). Jedną jego część stanowią rezystory nagrzewające (1), drugą rezystor służący do pomiaru temperatury powietrza (2). Ze wzrostem strat ciepła mostek przestaje być skompensowany. Wzmacniacz różnicowy (3) reaguje na niewyrównoważenie przez podniesienie napięcia polaryzacji tranzystora zasilającego.</w:t>
            </w:r>
          </w:p>
          <w:p w14:paraId="42918A2E"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3EF9C9D7" wp14:editId="0FC10BC9">
                  <wp:extent cx="2804801" cy="2799045"/>
                  <wp:effectExtent l="0" t="0" r="0" b="1905"/>
                  <wp:docPr id="17" name="Obraz 17" descr="C:\Users\AK\AppData\Local\Microsoft\Windows\INetCache\Content.MSO\33F736A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K\AppData\Local\Microsoft\Windows\INetCache\Content.MSO\33F736A4.t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8539" cy="2842693"/>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646EEAAA" w14:textId="77777777" w:rsidR="00BC21E7" w:rsidRPr="00BC21E7" w:rsidRDefault="00BC21E7" w:rsidP="00060DDB">
            <w:pPr>
              <w:ind w:left="900" w:hanging="9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1.11. Schemat termoanemometru: 1 – nagrzewnica (element pomiarowy), 2 – kompensator temperatury powietrza, 3 – wzmacniacz</w:t>
            </w:r>
          </w:p>
          <w:p w14:paraId="0E2D6170"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7DFFCBD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Większość termoanemometrów generuje tzw. napięciowy sygnał wyjściowy. Spotykane są też czujniki z częstotliwościowym sygnałem wyjściowym. Sterowany napięciowo oscylator zamienia wahania napięcia na sygnał częstotliwościowy, który jest kierowany do urządzenia sterującego. W celu ustalenia charakterystyki pomiarowej przepływomierze muszą być kalibrowane w dwóch punktach krańcowych. W algorytmie obliczeniowym dolny zakres przedziału częstotliwości wynosi 2475 Hz ± 4%</w:t>
            </w:r>
            <w:r w:rsidR="00060DDB">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co odpowiada przepływowi powietrza około 5 g/s. Górna granica częstotliwości wynosi 8140 Hz ± 4%</w:t>
            </w:r>
            <w:r w:rsidR="00060DDB">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co w przybliżeniu odpowiada przepływowi powietrza 80 g/s.</w:t>
            </w:r>
          </w:p>
          <w:p w14:paraId="593B11BA"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Charakterystycznym elementem </w:t>
            </w:r>
            <w:r w:rsidR="00060DDB">
              <w:rPr>
                <w:rFonts w:ascii="Times New Roman" w:eastAsia="Times New Roman" w:hAnsi="Times New Roman" w:cs="Times New Roman"/>
                <w:color w:val="000000"/>
                <w:sz w:val="24"/>
                <w:szCs w:val="24"/>
                <w:lang w:eastAsia="pl-PL"/>
              </w:rPr>
              <w:t xml:space="preserve">przykładowego </w:t>
            </w:r>
            <w:r w:rsidRPr="00BC21E7">
              <w:rPr>
                <w:rFonts w:ascii="Times New Roman" w:eastAsia="Times New Roman" w:hAnsi="Times New Roman" w:cs="Times New Roman"/>
                <w:color w:val="000000"/>
                <w:sz w:val="24"/>
                <w:szCs w:val="24"/>
                <w:lang w:eastAsia="pl-PL"/>
              </w:rPr>
              <w:t xml:space="preserve">przepływomierza firmy Bosch jest platynowy drut o grubości 0,07 mm, rozgrzany elektrycznie do temperatury około 100°C, umieszczony w gardzieli przepływomierza (rysunki </w:t>
            </w:r>
            <w:r w:rsidR="00060DDB">
              <w:rPr>
                <w:rFonts w:ascii="Times New Roman" w:eastAsia="Times New Roman" w:hAnsi="Times New Roman" w:cs="Times New Roman"/>
                <w:color w:val="000000"/>
                <w:sz w:val="24"/>
                <w:szCs w:val="24"/>
                <w:lang w:eastAsia="pl-PL"/>
              </w:rPr>
              <w:t>1.12, 1.13</w:t>
            </w:r>
            <w:r w:rsidRPr="00BC21E7">
              <w:rPr>
                <w:rFonts w:ascii="Times New Roman" w:eastAsia="Times New Roman" w:hAnsi="Times New Roman" w:cs="Times New Roman"/>
                <w:color w:val="000000"/>
                <w:sz w:val="24"/>
                <w:szCs w:val="24"/>
                <w:lang w:eastAsia="pl-PL"/>
              </w:rPr>
              <w:t>).</w:t>
            </w:r>
          </w:p>
          <w:p w14:paraId="4A23EFB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5FAF8BC7"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7BEDC6DA" wp14:editId="6BF2992C">
                  <wp:extent cx="3354947" cy="1697357"/>
                  <wp:effectExtent l="0" t="0" r="0" b="0"/>
                  <wp:docPr id="16" name="Obraz 16" descr="C:\Users\AK\AppData\Local\Microsoft\Windows\INetCache\Content.MSO\D5CF685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K\AppData\Local\Microsoft\Windows\INetCache\Content.MSO\D5CF6852.t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95756" cy="1718003"/>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6C9244C1" w14:textId="77777777" w:rsidR="00BC21E7" w:rsidRPr="00BC21E7" w:rsidRDefault="00BC21E7" w:rsidP="00060DDB">
            <w:pPr>
              <w:ind w:left="936" w:hanging="936"/>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1.12. Przepływomierz powietrza firmy Bosch z widocznym, osłoniętym siatką ochronną, platynowym drutem termoanemometru</w:t>
            </w:r>
          </w:p>
          <w:p w14:paraId="42649CC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28DFFB2D"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54EB101D" wp14:editId="58D60E5D">
                  <wp:extent cx="3651367" cy="3076772"/>
                  <wp:effectExtent l="0" t="0" r="6350" b="9525"/>
                  <wp:docPr id="15" name="Obraz 15" descr="C:\Users\AK\AppData\Local\Microsoft\Windows\INetCache\Content.MSO\DF72BC3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K\AppData\Local\Microsoft\Windows\INetCache\Content.MSO\DF72BC30.t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81038" cy="3101774"/>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33B3C89D"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1.13. Przepływomierz masowy powietrza z termoan</w:t>
            </w:r>
            <w:r w:rsidR="00060DDB">
              <w:rPr>
                <w:rFonts w:ascii="Times New Roman" w:eastAsia="Times New Roman" w:hAnsi="Times New Roman" w:cs="Times New Roman"/>
                <w:color w:val="000000"/>
                <w:szCs w:val="20"/>
                <w:lang w:eastAsia="pl-PL"/>
              </w:rPr>
              <w:t>e</w:t>
            </w:r>
            <w:r w:rsidRPr="00BC21E7">
              <w:rPr>
                <w:rFonts w:ascii="Times New Roman" w:eastAsia="Times New Roman" w:hAnsi="Times New Roman" w:cs="Times New Roman"/>
                <w:color w:val="000000"/>
                <w:szCs w:val="20"/>
                <w:lang w:eastAsia="pl-PL"/>
              </w:rPr>
              <w:t>m</w:t>
            </w:r>
            <w:r w:rsidR="00060DDB">
              <w:rPr>
                <w:rFonts w:ascii="Times New Roman" w:eastAsia="Times New Roman" w:hAnsi="Times New Roman" w:cs="Times New Roman"/>
                <w:color w:val="000000"/>
                <w:szCs w:val="20"/>
                <w:lang w:eastAsia="pl-PL"/>
              </w:rPr>
              <w:t>om</w:t>
            </w:r>
            <w:r w:rsidRPr="00BC21E7">
              <w:rPr>
                <w:rFonts w:ascii="Times New Roman" w:eastAsia="Times New Roman" w:hAnsi="Times New Roman" w:cs="Times New Roman"/>
                <w:color w:val="000000"/>
                <w:szCs w:val="20"/>
                <w:lang w:eastAsia="pl-PL"/>
              </w:rPr>
              <w:t>etrem firmy Bosch</w:t>
            </w:r>
          </w:p>
          <w:p w14:paraId="1323EBA8"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4143D7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W przeciwieństwie do przepływomierzy klapowych w układach wtryskowych samochodów w tym przypadku mierzony jest masowy wydatek powietrza, a nie wydatek objętościowy (ilość powietrza). Zaletą przepływomierza termoanemometrycznego (z "gorącym drutem") jest fakt, że nie zwiększa on oporów przepływu powietrza, co występowało w przypadku stosowania tarczy lub przesłony spiętrzającej. Wyeliminowanie związanego z tym dodatkowego dławienia przepływu umożliwia osiągnięcie większej mocy maksymalnej silnika. </w:t>
            </w:r>
          </w:p>
          <w:p w14:paraId="7787936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 dokładnego określenia masy zasysanego powietrza, także w przypadku pulsacji strumienia w przepływomierzu, sygnał elektryczny termoanemometru jest rejestrowany w bardzo krótkich odstępach czasu, a wyniki przetwarzane z dużą częstotliwością w procesorze układu sterującego (nawet z częstością 1000 Hz).</w:t>
            </w:r>
          </w:p>
          <w:p w14:paraId="272E38E6" w14:textId="77777777" w:rsidR="00BC21E7" w:rsidRPr="00BC21E7" w:rsidRDefault="00BC21E7" w:rsidP="00BC21E7">
            <w:pPr>
              <w:ind w:firstLine="60"/>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334993D1" w14:textId="77777777" w:rsidR="00BC21E7" w:rsidRPr="00060DDB" w:rsidRDefault="00BC21E7" w:rsidP="00285817">
            <w:pPr>
              <w:numPr>
                <w:ilvl w:val="0"/>
                <w:numId w:val="12"/>
              </w:numPr>
              <w:tabs>
                <w:tab w:val="left" w:pos="357"/>
              </w:tabs>
              <w:ind w:left="1077" w:hanging="357"/>
              <w:jc w:val="both"/>
              <w:rPr>
                <w:rFonts w:ascii="Times New Roman" w:eastAsia="Times New Roman" w:hAnsi="Times New Roman" w:cs="Times New Roman"/>
                <w:i/>
                <w:sz w:val="24"/>
                <w:szCs w:val="24"/>
                <w:lang w:eastAsia="pl-PL"/>
              </w:rPr>
            </w:pPr>
            <w:r w:rsidRPr="00060DDB">
              <w:rPr>
                <w:rFonts w:ascii="Times New Roman" w:eastAsia="Times New Roman" w:hAnsi="Times New Roman" w:cs="Times New Roman"/>
                <w:i/>
                <w:color w:val="000000"/>
                <w:sz w:val="24"/>
                <w:szCs w:val="24"/>
                <w:lang w:eastAsia="pl-PL"/>
              </w:rPr>
              <w:t>Termoanemometry płytkowe</w:t>
            </w:r>
          </w:p>
          <w:p w14:paraId="28B87E9C"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Przepływomierze mechaniczne charakteryzuje duża bezwładność zaś przepływomierze termoanemometryczne są podatne na urazy mechaniczne (zanieczyszczenia przepływającego powietrza). Obecnie coraz częściej przepływomierze z “gorącym drutem” zastępowane są przez termoanemometry z “gorącym filmem”. W przepływomierzu z termoanemometrem warstwowym wszystkie trzy elementy (drut </w:t>
            </w:r>
            <w:r w:rsidRPr="00BC21E7">
              <w:rPr>
                <w:rFonts w:ascii="Times New Roman" w:eastAsia="Times New Roman" w:hAnsi="Times New Roman" w:cs="Times New Roman"/>
                <w:color w:val="000000"/>
                <w:sz w:val="24"/>
                <w:szCs w:val="24"/>
                <w:lang w:eastAsia="pl-PL"/>
              </w:rPr>
              <w:lastRenderedPageBreak/>
              <w:t>platynowy, czujnik temperatury i precyzyjny rezystor pomiarowy) są zespolone jako rezystory warstwowe umieszczone na spieku ceramicznym. Rezystor w postaci gorącej warstwy znajduje się poza strumieniem głównym przepływomierza, nie jest więc narażony na zanieczyszczenia. </w:t>
            </w:r>
          </w:p>
          <w:p w14:paraId="48DDFDAA"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Firma Bosch oferuje zespolony układ pomiarowy z przepustnicą oraz przepływomierzem powietrza w postaci termoanemometru warstwowego w bocznym kanale gardzieli (rys. 1.14). Czujnik mierzy natężenie strumienia powietrza w kanale o dokładnie zdefiniowanej proporcji przekroju w stosunku do strumienia głównego i w ten sposób określa strumień zasysanego powietrza proporcjonalny do strumienia całkowitego. Dzięki optymalnemu ukształtowaniu gorącego rezystora, przepływomierz wyróżnia się krótkim czasem reakcji.</w:t>
            </w:r>
          </w:p>
          <w:p w14:paraId="0759382E"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04CCF2E3"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26F1D9DB" wp14:editId="273F78C2">
                  <wp:extent cx="3434144" cy="3438659"/>
                  <wp:effectExtent l="0" t="0" r="0" b="9525"/>
                  <wp:docPr id="14" name="Obraz 14" descr="C:\Users\AK\AppData\Local\Microsoft\Windows\INetCache\Content.MSO\38F8E1B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K\AppData\Local\Microsoft\Windows\INetCache\Content.MSO\38F8E1BE.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60717" cy="3465267"/>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458EAE74" w14:textId="77777777" w:rsidR="00BC21E7" w:rsidRPr="00BC21E7" w:rsidRDefault="00BC21E7" w:rsidP="00060DDB">
            <w:pPr>
              <w:ind w:left="851" w:hanging="851"/>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1.14. Schemat budowy zespolonego układu pomiarowego z przepustnicą oraz przepływomierza powietrza z termoanemometrem warstwowym firmy Bosch</w:t>
            </w:r>
          </w:p>
          <w:p w14:paraId="0DC776A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381EB3D7"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Kolejna zaletę tego rozwiązania stanowi wyeliminowanie uszkodzeń czujnika w przypadku wystąpienia niemożliwych do przewidzenia zapłonów mieszanki przy otwartym lub nieszczelnym zaworze dolotowym (tzw. "strzałów" do kolektora dolotowego). Jednocześnie zmniejsza się narażenie czujnika na zanieczyszczenie, gdyż tylko niewielka część ogólnego strumienia powietrza zasysanego przepływa przez czujnik. Jeśli dołączyć do tego zawór regulujący prędkość obrotową biegu jałowego, powstaje bardzo zwarty wielofunkcyjny zespół konstrukcyjny. Potrzebne są w tym przypadku dodatkowo, oprócz elementu chłodzącego, jedynie dwie proste części z tworzywa sztucznego stanowiące dodatkową gardziel przepływową. </w:t>
            </w:r>
          </w:p>
          <w:p w14:paraId="0CE5FF2C" w14:textId="77777777" w:rsidR="00BC21E7"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t>Sygnał pomiarowy przepływomierza wykorzystywany jest przez jednostkę sterującą do sterowania dawką wtryskiwanego paliwa, kątem wyprzedzenia wtrysku oraz do kontroli usuwania par paliwa ze zbiornika. W przypadku braku sygnału z przepływomierza powietrza, sterownik silnika odłącza układ usuwania par paliwa ze zbiornika i do obliczenia pozostałych funkcji wykorzystuje sygnał z potencjometru przepustnicy</w:t>
            </w:r>
            <w:r w:rsidR="00647CB3">
              <w:rPr>
                <w:rFonts w:ascii="Times New Roman" w:eastAsia="Times New Roman" w:hAnsi="Times New Roman" w:cs="Times New Roman"/>
                <w:color w:val="000000"/>
                <w:sz w:val="24"/>
                <w:szCs w:val="24"/>
                <w:lang w:eastAsia="pl-PL"/>
              </w:rPr>
              <w:t>, co powoduje wzrost zużycia paliwa z uwagi na nieprecyzyjne sterowanie wielkością jego dawki.</w:t>
            </w:r>
          </w:p>
          <w:p w14:paraId="6E7AFA12"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b/>
                <w:bCs/>
                <w:color w:val="000000"/>
                <w:sz w:val="24"/>
                <w:szCs w:val="24"/>
                <w:lang w:eastAsia="pl-PL"/>
              </w:rPr>
              <w:lastRenderedPageBreak/>
              <w:t xml:space="preserve">Czujnik położenia przepustnicy </w:t>
            </w:r>
          </w:p>
          <w:p w14:paraId="7ED8827D"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Typowy czujnik położenia przepustnicy działa na zasadzie potencjometru obrotowego. Umieszczony jest na wsporniku przy przepustnicy powietrza poruszając się razem z trzpieniem obrotowym. Ramię ślizgacza czujnika położenia przepustnicy jest wciśnięte bezpośrednio na wałek przepustnicy. Zarówno wtyk złącza elektrycznego czujnika, jak i bieżnie oporowe są umieszczone na płytce z tworzywa sztucznego. Zasilanie bieżni zapewnia stabilizator napięcia 5V. Podczas ruchu przepustnicy ruchomy styk czujnika przesuwa się wzdłuż ścieżki oporowej. Wraz z obrotem przepustnicy połączonej z ramieniem ślizgacza następuje zmiana długości przepływu prądu wzdłuż płytki potencjometru, co powoduje zmianę rezystancji czujnika. W ten sposób następuje zmiana napięcia odniesienia na wartość sygnału odpowiadającą położeniu przepustnicy. Czujnik jest zasilany napięciem stabilizowanym 5V zaś sygnałem wyjściowym z czujnika jest napięcie z zakresu 0,5V do ok. 4,5V. Czujnik wyposażony jest w trzy przewody podłączone do centralnego urządzenia sterującego (rysunek 1.15).</w:t>
            </w:r>
          </w:p>
          <w:p w14:paraId="531302A6"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Zastosowanie go, w silnikach wyposażonych w czujnik mierzący ciśnienie powietrza, ma charakter bardziej pomocniczy. Przy działających układach mierzących ilość zasysanego powietrza i ciśnienie w kolektorze dolotowym, sygnały wysyłane z tego sensora służą do określenia:</w:t>
            </w:r>
          </w:p>
          <w:p w14:paraId="1B598348" w14:textId="77777777" w:rsidR="000C3F8F" w:rsidRPr="000C3F8F" w:rsidRDefault="000C3F8F" w:rsidP="00285817">
            <w:pPr>
              <w:numPr>
                <w:ilvl w:val="0"/>
                <w:numId w:val="13"/>
              </w:numPr>
              <w:tabs>
                <w:tab w:val="left" w:pos="357"/>
                <w:tab w:val="left" w:pos="567"/>
              </w:tabs>
              <w:spacing w:line="360" w:lineRule="atLeast"/>
              <w:ind w:left="1077" w:hanging="357"/>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całkowitego zamknięcia przepustnicy (praca biegu jałowego, bądź hamowanie silnikiem),</w:t>
            </w:r>
          </w:p>
          <w:p w14:paraId="540E26FD" w14:textId="77777777" w:rsidR="000C3F8F" w:rsidRPr="000C3F8F" w:rsidRDefault="000C3F8F" w:rsidP="00285817">
            <w:pPr>
              <w:numPr>
                <w:ilvl w:val="0"/>
                <w:numId w:val="13"/>
              </w:numPr>
              <w:tabs>
                <w:tab w:val="left" w:pos="357"/>
                <w:tab w:val="left" w:pos="567"/>
              </w:tabs>
              <w:spacing w:line="360" w:lineRule="atLeast"/>
              <w:ind w:left="1077" w:hanging="357"/>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pełnego otwarcia (chęć uzyskania maksymalnego momentu obrotowego silnika),</w:t>
            </w:r>
          </w:p>
          <w:p w14:paraId="3DFA9CD7" w14:textId="77777777" w:rsidR="000C3F8F" w:rsidRPr="000C3F8F" w:rsidRDefault="000C3F8F" w:rsidP="00285817">
            <w:pPr>
              <w:numPr>
                <w:ilvl w:val="0"/>
                <w:numId w:val="13"/>
              </w:numPr>
              <w:tabs>
                <w:tab w:val="left" w:pos="357"/>
                <w:tab w:val="left" w:pos="567"/>
              </w:tabs>
              <w:spacing w:line="360" w:lineRule="atLeast"/>
              <w:ind w:left="1077" w:hanging="357"/>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stanów pośrednich (korekcja dawkowania paliwa).</w:t>
            </w:r>
          </w:p>
          <w:p w14:paraId="525FB148"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W przeciwnym </w:t>
            </w:r>
            <w:r w:rsidR="00647CB3">
              <w:rPr>
                <w:rFonts w:ascii="Times New Roman" w:eastAsia="Times New Roman" w:hAnsi="Times New Roman" w:cs="Times New Roman"/>
                <w:color w:val="000000"/>
                <w:sz w:val="24"/>
                <w:szCs w:val="24"/>
                <w:lang w:eastAsia="pl-PL"/>
              </w:rPr>
              <w:t>przy</w:t>
            </w:r>
            <w:r w:rsidRPr="000C3F8F">
              <w:rPr>
                <w:rFonts w:ascii="Times New Roman" w:eastAsia="Times New Roman" w:hAnsi="Times New Roman" w:cs="Times New Roman"/>
                <w:color w:val="000000"/>
                <w:sz w:val="24"/>
                <w:szCs w:val="24"/>
                <w:lang w:eastAsia="pl-PL"/>
              </w:rPr>
              <w:t>padku komputer pokładowy opiera swoje sterowanie o sygnał z tego czujnika.</w:t>
            </w:r>
          </w:p>
          <w:p w14:paraId="3C20F471" w14:textId="77777777" w:rsidR="00487DF8" w:rsidRDefault="000C3F8F" w:rsidP="000C3F8F">
            <w:pPr>
              <w:tabs>
                <w:tab w:val="left" w:pos="567"/>
              </w:tabs>
              <w:spacing w:line="360" w:lineRule="atLeast"/>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490867EB" wp14:editId="62877A1C">
                  <wp:extent cx="4307983" cy="3000461"/>
                  <wp:effectExtent l="0" t="0" r="0" b="0"/>
                  <wp:docPr id="27" name="Obraz 27" descr="C:\Users\AK\AppData\Local\Microsoft\Windows\INetCache\Content.MSO\131BE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K\AppData\Local\Microsoft\Windows\INetCache\Content.MSO\131BEA.t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54733" cy="3033022"/>
                          </a:xfrm>
                          <a:prstGeom prst="rect">
                            <a:avLst/>
                          </a:prstGeom>
                          <a:noFill/>
                          <a:ln>
                            <a:noFill/>
                          </a:ln>
                        </pic:spPr>
                      </pic:pic>
                    </a:graphicData>
                  </a:graphic>
                </wp:inline>
              </w:drawing>
            </w:r>
          </w:p>
          <w:p w14:paraId="574E725C" w14:textId="77777777" w:rsidR="000C3F8F" w:rsidRPr="000C3F8F" w:rsidRDefault="000C3F8F" w:rsidP="000C3F8F">
            <w:pPr>
              <w:tabs>
                <w:tab w:val="left" w:pos="567"/>
              </w:tabs>
              <w:spacing w:line="360" w:lineRule="atLeast"/>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1.15. Budowa czujnika położenia przepustnicy</w:t>
            </w:r>
          </w:p>
          <w:p w14:paraId="77860F0E"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6CFC91E8" w14:textId="77777777" w:rsidR="00487DF8" w:rsidRDefault="000C3F8F" w:rsidP="000C3F8F">
            <w:pPr>
              <w:tabs>
                <w:tab w:val="left" w:pos="567"/>
              </w:tabs>
              <w:spacing w:line="360" w:lineRule="atLeast"/>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lastRenderedPageBreak/>
              <w:drawing>
                <wp:inline distT="0" distB="0" distL="0" distR="0" wp14:anchorId="026478EA" wp14:editId="78ECA2EB">
                  <wp:extent cx="3998666" cy="2148765"/>
                  <wp:effectExtent l="0" t="0" r="1905" b="4445"/>
                  <wp:docPr id="26" name="Obraz 26" descr="C:\Users\AK\AppData\Local\Microsoft\Windows\INetCache\Content.MSO\BEEEB8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K\AppData\Local\Microsoft\Windows\INetCache\Content.MSO\BEEEB88.t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58240" cy="2180778"/>
                          </a:xfrm>
                          <a:prstGeom prst="rect">
                            <a:avLst/>
                          </a:prstGeom>
                          <a:noFill/>
                          <a:ln>
                            <a:noFill/>
                          </a:ln>
                        </pic:spPr>
                      </pic:pic>
                    </a:graphicData>
                  </a:graphic>
                </wp:inline>
              </w:drawing>
            </w:r>
          </w:p>
          <w:p w14:paraId="30765B02" w14:textId="77777777" w:rsidR="000C3F8F" w:rsidRPr="000C3F8F" w:rsidRDefault="000C3F8F" w:rsidP="000C3F8F">
            <w:pPr>
              <w:tabs>
                <w:tab w:val="left" w:pos="567"/>
              </w:tabs>
              <w:spacing w:line="360" w:lineRule="atLeast"/>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1.16. Charakterystyka zależności napięcia od kąta otwarcia przepustnicy</w:t>
            </w:r>
          </w:p>
          <w:p w14:paraId="478E1A97" w14:textId="77777777" w:rsidR="00647CB3" w:rsidRDefault="00647CB3" w:rsidP="000C3F8F">
            <w:pPr>
              <w:rPr>
                <w:rFonts w:ascii="Times New Roman" w:eastAsia="Times New Roman" w:hAnsi="Times New Roman" w:cs="Times New Roman"/>
                <w:b/>
                <w:bCs/>
                <w:color w:val="000000"/>
                <w:sz w:val="24"/>
                <w:szCs w:val="24"/>
                <w:lang w:eastAsia="pl-PL"/>
              </w:rPr>
            </w:pPr>
          </w:p>
          <w:p w14:paraId="319EFBE8"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b/>
                <w:bCs/>
                <w:color w:val="000000"/>
                <w:sz w:val="24"/>
                <w:szCs w:val="24"/>
                <w:lang w:eastAsia="pl-PL"/>
              </w:rPr>
              <w:t xml:space="preserve">Czujnik temperatury silnika i powietrza </w:t>
            </w:r>
          </w:p>
          <w:p w14:paraId="3B32C015"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Do pomiaru temperatur</w:t>
            </w:r>
            <w:r w:rsidR="00647CB3">
              <w:rPr>
                <w:rFonts w:ascii="Times New Roman" w:eastAsia="Times New Roman" w:hAnsi="Times New Roman" w:cs="Times New Roman"/>
                <w:color w:val="000000"/>
                <w:sz w:val="24"/>
                <w:szCs w:val="24"/>
                <w:lang w:eastAsia="pl-PL"/>
              </w:rPr>
              <w:t>y</w:t>
            </w:r>
            <w:r w:rsidRPr="000C3F8F">
              <w:rPr>
                <w:rFonts w:ascii="Times New Roman" w:eastAsia="Times New Roman" w:hAnsi="Times New Roman" w:cs="Times New Roman"/>
                <w:color w:val="000000"/>
                <w:sz w:val="24"/>
                <w:szCs w:val="24"/>
                <w:lang w:eastAsia="pl-PL"/>
              </w:rPr>
              <w:t xml:space="preserve"> cieczy chłodzącej i powietrza, jednostka centralna wykorzystuje termistory typu NTC (Negative Temperature Coefficient) (stosowane są również termistory PTC – Positive Temperature Coefficient, jednak posiadają mniej liniową charakterystykę niż termistory NTC). Są to elementy półprzewodnikowe, których opór maleje wraz ze wzrostem temperatury. Oba sensory zasilane są napięciem 5V. Spadek napięcia, który jest spowodowany przepływem prądu przez element rezystancyjny, wykorzystywany jest przez komputer pokł</w:t>
            </w:r>
            <w:r w:rsidR="00647CB3">
              <w:rPr>
                <w:rFonts w:ascii="Times New Roman" w:eastAsia="Times New Roman" w:hAnsi="Times New Roman" w:cs="Times New Roman"/>
                <w:color w:val="000000"/>
                <w:sz w:val="24"/>
                <w:szCs w:val="24"/>
                <w:lang w:eastAsia="pl-PL"/>
              </w:rPr>
              <w:t>a</w:t>
            </w:r>
            <w:r w:rsidRPr="000C3F8F">
              <w:rPr>
                <w:rFonts w:ascii="Times New Roman" w:eastAsia="Times New Roman" w:hAnsi="Times New Roman" w:cs="Times New Roman"/>
                <w:color w:val="000000"/>
                <w:sz w:val="24"/>
                <w:szCs w:val="24"/>
                <w:lang w:eastAsia="pl-PL"/>
              </w:rPr>
              <w:t>dowy do obliczenia aktualnych warunków pracy. Zmiany temperatur</w:t>
            </w:r>
            <w:r w:rsidR="00647CB3">
              <w:rPr>
                <w:rFonts w:ascii="Times New Roman" w:eastAsia="Times New Roman" w:hAnsi="Times New Roman" w:cs="Times New Roman"/>
                <w:color w:val="000000"/>
                <w:sz w:val="24"/>
                <w:szCs w:val="24"/>
                <w:lang w:eastAsia="pl-PL"/>
              </w:rPr>
              <w:t>y</w:t>
            </w:r>
            <w:r w:rsidRPr="000C3F8F">
              <w:rPr>
                <w:rFonts w:ascii="Times New Roman" w:eastAsia="Times New Roman" w:hAnsi="Times New Roman" w:cs="Times New Roman"/>
                <w:color w:val="000000"/>
                <w:sz w:val="24"/>
                <w:szCs w:val="24"/>
                <w:lang w:eastAsia="pl-PL"/>
              </w:rPr>
              <w:t xml:space="preserve"> silnika i powietrza wpływają na sterowanie dawką paliwa. </w:t>
            </w:r>
          </w:p>
          <w:p w14:paraId="24FFC670"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036C843E" w14:textId="77777777" w:rsidR="00487DF8" w:rsidRDefault="000C3F8F" w:rsidP="000C3F8F">
            <w:pPr>
              <w:tabs>
                <w:tab w:val="left" w:pos="567"/>
              </w:tabs>
              <w:spacing w:line="360" w:lineRule="atLeast"/>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280612FB" wp14:editId="0C12F975">
                  <wp:extent cx="2987898" cy="1602417"/>
                  <wp:effectExtent l="0" t="0" r="3175" b="0"/>
                  <wp:docPr id="25" name="Obraz 25" descr="C:\Users\AK\AppData\Local\Microsoft\Windows\INetCache\Content.MSO\7B37C2D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K\AppData\Local\Microsoft\Windows\INetCache\Content.MSO\7B37C2D6.tm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78299" cy="1650899"/>
                          </a:xfrm>
                          <a:prstGeom prst="rect">
                            <a:avLst/>
                          </a:prstGeom>
                          <a:noFill/>
                          <a:ln>
                            <a:noFill/>
                          </a:ln>
                        </pic:spPr>
                      </pic:pic>
                    </a:graphicData>
                  </a:graphic>
                </wp:inline>
              </w:drawing>
            </w:r>
          </w:p>
          <w:p w14:paraId="7519F1EC" w14:textId="77777777" w:rsidR="000C3F8F" w:rsidRPr="000C3F8F" w:rsidRDefault="000C3F8F" w:rsidP="000C3F8F">
            <w:pPr>
              <w:tabs>
                <w:tab w:val="left" w:pos="567"/>
              </w:tabs>
              <w:spacing w:line="360" w:lineRule="atLeast"/>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1.17. Budowa czujników temperatury</w:t>
            </w:r>
          </w:p>
          <w:p w14:paraId="7F62DBCC"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   </w:t>
            </w:r>
          </w:p>
          <w:p w14:paraId="0E972510"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b/>
                <w:bCs/>
                <w:color w:val="000000"/>
                <w:sz w:val="24"/>
                <w:szCs w:val="24"/>
                <w:lang w:eastAsia="pl-PL"/>
              </w:rPr>
              <w:t xml:space="preserve">Sonda lambda </w:t>
            </w:r>
          </w:p>
          <w:p w14:paraId="57758558"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Układ regulacji skł</w:t>
            </w:r>
            <w:r w:rsidR="00647CB3">
              <w:rPr>
                <w:rFonts w:ascii="Times New Roman" w:eastAsia="Times New Roman" w:hAnsi="Times New Roman" w:cs="Times New Roman"/>
                <w:color w:val="000000"/>
                <w:sz w:val="24"/>
                <w:szCs w:val="24"/>
                <w:lang w:eastAsia="pl-PL"/>
              </w:rPr>
              <w:t>a</w:t>
            </w:r>
            <w:r w:rsidRPr="000C3F8F">
              <w:rPr>
                <w:rFonts w:ascii="Times New Roman" w:eastAsia="Times New Roman" w:hAnsi="Times New Roman" w:cs="Times New Roman"/>
                <w:color w:val="000000"/>
                <w:sz w:val="24"/>
                <w:szCs w:val="24"/>
                <w:lang w:eastAsia="pl-PL"/>
              </w:rPr>
              <w:t>du mieszanki z sondą lambda stanowi najskuteczniejszy sposób katalitycznego oczyszczania spalin w silnikach o zapłonie iskrowym (rysunek 1.18).</w:t>
            </w:r>
          </w:p>
          <w:p w14:paraId="52895317"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Zawartość toksycznych składników spalin można zmniejszyć przez zastosowanie katalizatora spalin potrójnego działania. Tego typu katalizator osiąga największą sprawność działania tylko wtedy, kiedy silnik otrzymuje mieszankę paliwową o składzie stechiometrycznym (λ=1 ± 1%). Zachowanie tak ścisłego składu mieszanki konieczne jest w całym zakresie pracy silnika. Z tego powodu wprowadzono układ regulacji składu mieszanki z sondą lambda. Regulacja polega na stałym pomiarze składu spalin i natychmiastowej korekcji ilości potrzebnego paliwa. Czujnikiem pomiarowym jest tzw. sonda lambda (czujnik tlenu). Gdy współczynnik λ = 1, wówczas następuje charakterystyczny skok napięcia (rysunek 1.19), dzięki czemu sonda wysyła odpowiedni sygnał informacyjny o tym, jaki jest w danej chwili skład mieszanki. Sonda lambda </w:t>
            </w:r>
            <w:r w:rsidRPr="000C3F8F">
              <w:rPr>
                <w:rFonts w:ascii="Times New Roman" w:eastAsia="Times New Roman" w:hAnsi="Times New Roman" w:cs="Times New Roman"/>
                <w:color w:val="000000"/>
                <w:sz w:val="24"/>
                <w:szCs w:val="24"/>
                <w:lang w:eastAsia="pl-PL"/>
              </w:rPr>
              <w:lastRenderedPageBreak/>
              <w:t xml:space="preserve">dokonuje pomiaru wartości średniej współczynnika nadmiaru powietrza wszystkich czterech cylindrów silnika. Jest umieszczona w przewodzie wylotowym przed </w:t>
            </w:r>
            <w:r w:rsidR="00647CB3">
              <w:rPr>
                <w:rFonts w:ascii="Times New Roman" w:eastAsia="Times New Roman" w:hAnsi="Times New Roman" w:cs="Times New Roman"/>
                <w:color w:val="000000"/>
                <w:sz w:val="24"/>
                <w:szCs w:val="24"/>
                <w:lang w:eastAsia="pl-PL"/>
              </w:rPr>
              <w:t xml:space="preserve">dopalaczem </w:t>
            </w:r>
            <w:r w:rsidRPr="000C3F8F">
              <w:rPr>
                <w:rFonts w:ascii="Times New Roman" w:eastAsia="Times New Roman" w:hAnsi="Times New Roman" w:cs="Times New Roman"/>
                <w:color w:val="000000"/>
                <w:sz w:val="24"/>
                <w:szCs w:val="24"/>
                <w:lang w:eastAsia="pl-PL"/>
              </w:rPr>
              <w:t>katalit</w:t>
            </w:r>
            <w:r w:rsidR="00647CB3">
              <w:rPr>
                <w:rFonts w:ascii="Times New Roman" w:eastAsia="Times New Roman" w:hAnsi="Times New Roman" w:cs="Times New Roman"/>
                <w:color w:val="000000"/>
                <w:sz w:val="24"/>
                <w:szCs w:val="24"/>
                <w:lang w:eastAsia="pl-PL"/>
              </w:rPr>
              <w:t>ycznym</w:t>
            </w:r>
            <w:r w:rsidRPr="000C3F8F">
              <w:rPr>
                <w:rFonts w:ascii="Times New Roman" w:eastAsia="Times New Roman" w:hAnsi="Times New Roman" w:cs="Times New Roman"/>
                <w:color w:val="000000"/>
                <w:sz w:val="24"/>
                <w:szCs w:val="24"/>
                <w:lang w:eastAsia="pl-PL"/>
              </w:rPr>
              <w:t xml:space="preserve"> spalin. Jej działanie opiera się na pomiarze stężenia tlenu w spalinach za pomocą ogniwa galwanometrycznego z elektrolitem w stanie stałym (rys. 1.20). Elektrolitem w stanie stałym jest ceramiczny wkład umożliwiający przepływ gazów w jednym kierunku. Wkład jest wykonany z dwutlenku cyrkonu stabilizowanego tlenkiem itru. Powierzchnie zewnętrzne elektrolitu są pokryte cienką warstwą porowatej platyny, stanowiącej elektrody ogniwa. W celu ochrony przed zanieczyszczeniami powierzchnia elektrody jest pokryta od strony stykającej się z gazami spalinowymi, porowatą warstwą tlenków magnezowo-krzemowych. Ceramiczny trzon jest osłonięty rurką metalową z wieloma szczelinami w celu zabezpieczenia go przed uderzeniami oraz wstrząsami termicznymi. Wnętrze wydrążonego trzonu jest połączone z otaczającym powietrzem, które jest w tym przypadku traktowane jako gaz odniesienia.</w:t>
            </w:r>
          </w:p>
          <w:p w14:paraId="79457630"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78D411A9" w14:textId="77777777" w:rsidR="000C3F8F" w:rsidRDefault="000C3F8F" w:rsidP="00487DF8">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4EF8C1EA" wp14:editId="383401A1">
                  <wp:extent cx="3181082" cy="2601111"/>
                  <wp:effectExtent l="0" t="0" r="635" b="8890"/>
                  <wp:docPr id="24" name="Obraz 24" descr="C:\Users\AK\AppData\Local\Microsoft\Windows\INetCache\Content.MSO\3ABDED5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AK\AppData\Local\Microsoft\Windows\INetCache\Content.MSO\3ABDED54.tmp"/>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13458" cy="2627584"/>
                          </a:xfrm>
                          <a:prstGeom prst="rect">
                            <a:avLst/>
                          </a:prstGeom>
                          <a:noFill/>
                          <a:ln>
                            <a:noFill/>
                          </a:ln>
                        </pic:spPr>
                      </pic:pic>
                    </a:graphicData>
                  </a:graphic>
                </wp:inline>
              </w:drawing>
            </w:r>
          </w:p>
          <w:p w14:paraId="7AB674E8" w14:textId="77777777" w:rsidR="000C3F8F" w:rsidRPr="000C3F8F" w:rsidRDefault="000C3F8F" w:rsidP="000C3F8F">
            <w:pPr>
              <w:ind w:left="900" w:hanging="900"/>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1.18. Schemat układu sterowania wtryskiem paliwa z sondą lambda: 1 – przepływomierz powietrza, 2 – silnik, 3 – sonda lambda, 4 – katalizator, 5 – wtryskiwacze, 6 – układ sterujący, U</w:t>
            </w:r>
            <w:r w:rsidRPr="000C3F8F">
              <w:rPr>
                <w:rFonts w:ascii="Times New Roman" w:eastAsia="Times New Roman" w:hAnsi="Times New Roman" w:cs="Times New Roman"/>
                <w:color w:val="000000"/>
                <w:szCs w:val="20"/>
                <w:vertAlign w:val="subscript"/>
                <w:lang w:eastAsia="pl-PL"/>
              </w:rPr>
              <w:t>s</w:t>
            </w:r>
            <w:r w:rsidRPr="000C3F8F">
              <w:rPr>
                <w:rFonts w:ascii="Times New Roman" w:eastAsia="Times New Roman" w:hAnsi="Times New Roman" w:cs="Times New Roman"/>
                <w:color w:val="000000"/>
                <w:szCs w:val="20"/>
                <w:lang w:eastAsia="pl-PL"/>
              </w:rPr>
              <w:t xml:space="preserve"> – napięcie sondy lambda, U</w:t>
            </w:r>
            <w:r w:rsidRPr="000C3F8F">
              <w:rPr>
                <w:rFonts w:ascii="Times New Roman" w:eastAsia="Times New Roman" w:hAnsi="Times New Roman" w:cs="Times New Roman"/>
                <w:color w:val="000000"/>
                <w:szCs w:val="20"/>
                <w:vertAlign w:val="subscript"/>
                <w:lang w:eastAsia="pl-PL"/>
              </w:rPr>
              <w:t>v</w:t>
            </w:r>
            <w:r w:rsidRPr="000C3F8F">
              <w:rPr>
                <w:rFonts w:ascii="Times New Roman" w:eastAsia="Times New Roman" w:hAnsi="Times New Roman" w:cs="Times New Roman"/>
                <w:color w:val="000000"/>
                <w:szCs w:val="20"/>
                <w:lang w:eastAsia="pl-PL"/>
              </w:rPr>
              <w:t xml:space="preserve"> – napięcie sterujące wtryskiwaczami, V</w:t>
            </w:r>
            <w:r w:rsidRPr="000C3F8F">
              <w:rPr>
                <w:rFonts w:ascii="Times New Roman" w:eastAsia="Times New Roman" w:hAnsi="Times New Roman" w:cs="Times New Roman"/>
                <w:color w:val="000000"/>
                <w:szCs w:val="20"/>
                <w:vertAlign w:val="subscript"/>
                <w:lang w:eastAsia="pl-PL"/>
              </w:rPr>
              <w:t>E </w:t>
            </w:r>
            <w:r w:rsidRPr="000C3F8F">
              <w:rPr>
                <w:rFonts w:ascii="Times New Roman" w:eastAsia="Times New Roman" w:hAnsi="Times New Roman" w:cs="Times New Roman"/>
                <w:color w:val="000000"/>
                <w:szCs w:val="20"/>
                <w:lang w:eastAsia="pl-PL"/>
              </w:rPr>
              <w:t>– dawka wtrysku</w:t>
            </w:r>
          </w:p>
          <w:p w14:paraId="44AFD381" w14:textId="77777777" w:rsidR="000C3F8F" w:rsidRDefault="000C3F8F" w:rsidP="000C3F8F">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3E2F4C3D" wp14:editId="378C9654">
                  <wp:extent cx="2305319" cy="2088534"/>
                  <wp:effectExtent l="0" t="0" r="0" b="6985"/>
                  <wp:docPr id="23" name="Obraz 23" descr="C:\Users\AK\AppData\Local\Microsoft\Windows\INetCache\Content.MSO\7F25428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K\AppData\Local\Microsoft\Windows\INetCache\Content.MSO\7F254282.t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37839" cy="2117996"/>
                          </a:xfrm>
                          <a:prstGeom prst="rect">
                            <a:avLst/>
                          </a:prstGeom>
                          <a:noFill/>
                          <a:ln>
                            <a:noFill/>
                          </a:ln>
                        </pic:spPr>
                      </pic:pic>
                    </a:graphicData>
                  </a:graphic>
                </wp:inline>
              </w:drawing>
            </w:r>
          </w:p>
          <w:p w14:paraId="2851D302" w14:textId="77777777" w:rsidR="000C3F8F" w:rsidRPr="000C3F8F" w:rsidRDefault="000C3F8F" w:rsidP="000C3F8F">
            <w:pPr>
              <w:ind w:left="900" w:hanging="900"/>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1.19. Charakterystyka sondy lambda dla temperatury 600ºC: a – mieszanka bogata, b – mieszanka uboga</w:t>
            </w:r>
          </w:p>
          <w:p w14:paraId="6618B0B7" w14:textId="77777777" w:rsidR="000C3F8F" w:rsidRPr="000C3F8F" w:rsidRDefault="000C3F8F" w:rsidP="000C3F8F">
            <w:pPr>
              <w:ind w:left="900" w:hanging="900"/>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5C405723"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Charakterystyczną cechą sondy jest, to że w temperaturze około 300 </w:t>
            </w:r>
            <w:r w:rsidRPr="000C3F8F">
              <w:rPr>
                <w:rFonts w:ascii="Verdana" w:eastAsia="Times New Roman" w:hAnsi="Verdana" w:cs="Times New Roman"/>
                <w:color w:val="000000"/>
                <w:sz w:val="24"/>
                <w:szCs w:val="24"/>
                <w:lang w:eastAsia="pl-PL"/>
              </w:rPr>
              <w:t>°</w:t>
            </w:r>
            <w:r w:rsidRPr="000C3F8F">
              <w:rPr>
                <w:rFonts w:ascii="Times New Roman" w:eastAsia="Times New Roman" w:hAnsi="Times New Roman" w:cs="Times New Roman"/>
                <w:color w:val="000000"/>
                <w:sz w:val="24"/>
                <w:szCs w:val="24"/>
                <w:lang w:eastAsia="pl-PL"/>
              </w:rPr>
              <w:t xml:space="preserve">C materiał ceramiczny staje się przepuszczalny dla jonów tlenu. Jeżeli stężenie tlenu z obu stron ogniwa jest różne, to na jego elektrodach wytwarza się potencjał elektryczny. Nawet w przypadku bogatej mieszanki istnieje w spalinach pewna ilość tlenu. Na przykład dla </w:t>
            </w:r>
            <w:r w:rsidRPr="000C3F8F">
              <w:rPr>
                <w:rFonts w:ascii="Times New Roman" w:eastAsia="Times New Roman" w:hAnsi="Times New Roman" w:cs="Times New Roman"/>
                <w:color w:val="000000"/>
                <w:sz w:val="24"/>
                <w:szCs w:val="24"/>
                <w:lang w:eastAsia="pl-PL"/>
              </w:rPr>
              <w:lastRenderedPageBreak/>
              <w:t>współczynnika λ = 0,95 w spalinach wykrywa się jeszcze 0,2-0,3</w:t>
            </w:r>
            <w:r w:rsidR="00647CB3">
              <w:rPr>
                <w:rFonts w:ascii="Times New Roman" w:eastAsia="Times New Roman" w:hAnsi="Times New Roman" w:cs="Times New Roman"/>
                <w:color w:val="000000"/>
                <w:sz w:val="24"/>
                <w:szCs w:val="24"/>
                <w:lang w:eastAsia="pl-PL"/>
              </w:rPr>
              <w:t xml:space="preserve"> </w:t>
            </w:r>
            <w:r w:rsidRPr="000C3F8F">
              <w:rPr>
                <w:rFonts w:ascii="Times New Roman" w:eastAsia="Times New Roman" w:hAnsi="Times New Roman" w:cs="Times New Roman"/>
                <w:color w:val="000000"/>
                <w:sz w:val="24"/>
                <w:szCs w:val="24"/>
                <w:lang w:eastAsia="pl-PL"/>
              </w:rPr>
              <w:t>% objętości tlenu. Napięcie, jakie powstaje na elektrodach sondy lambda w wyniku obecności tlenu w spalinach, dla mieszanki bogatej (λ&lt;1) wynosi 800-1000</w:t>
            </w:r>
            <w:r w:rsidR="00647CB3">
              <w:rPr>
                <w:rFonts w:ascii="Times New Roman" w:eastAsia="Times New Roman" w:hAnsi="Times New Roman" w:cs="Times New Roman"/>
                <w:color w:val="000000"/>
                <w:sz w:val="24"/>
                <w:szCs w:val="24"/>
                <w:lang w:eastAsia="pl-PL"/>
              </w:rPr>
              <w:t xml:space="preserve"> </w:t>
            </w:r>
            <w:r w:rsidRPr="000C3F8F">
              <w:rPr>
                <w:rFonts w:ascii="Times New Roman" w:eastAsia="Times New Roman" w:hAnsi="Times New Roman" w:cs="Times New Roman"/>
                <w:color w:val="000000"/>
                <w:sz w:val="24"/>
                <w:szCs w:val="24"/>
                <w:lang w:eastAsia="pl-PL"/>
              </w:rPr>
              <w:t>mV, dla mieszanki ubogiej (λ&gt;1) wartość z przedziału 50-200</w:t>
            </w:r>
            <w:r w:rsidR="00647CB3">
              <w:rPr>
                <w:rFonts w:ascii="Times New Roman" w:eastAsia="Times New Roman" w:hAnsi="Times New Roman" w:cs="Times New Roman"/>
                <w:color w:val="000000"/>
                <w:sz w:val="24"/>
                <w:szCs w:val="24"/>
                <w:lang w:eastAsia="pl-PL"/>
              </w:rPr>
              <w:t xml:space="preserve"> </w:t>
            </w:r>
            <w:r w:rsidRPr="000C3F8F">
              <w:rPr>
                <w:rFonts w:ascii="Times New Roman" w:eastAsia="Times New Roman" w:hAnsi="Times New Roman" w:cs="Times New Roman"/>
                <w:color w:val="000000"/>
                <w:sz w:val="24"/>
                <w:szCs w:val="24"/>
                <w:lang w:eastAsia="pl-PL"/>
              </w:rPr>
              <w:t xml:space="preserve">mV. </w:t>
            </w:r>
          </w:p>
          <w:p w14:paraId="2B5BC0D1" w14:textId="77777777" w:rsidR="000C3F8F" w:rsidRPr="000C3F8F" w:rsidRDefault="000C3F8F" w:rsidP="000C3F8F">
            <w:pPr>
              <w:ind w:left="900" w:hanging="900"/>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7A00E95D" w14:textId="77777777" w:rsidR="000C3F8F" w:rsidRPr="000C3F8F" w:rsidRDefault="000C3F8F" w:rsidP="000C3F8F">
            <w:pPr>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10059404" w14:textId="77777777" w:rsidR="000C3F8F" w:rsidRDefault="000C3F8F" w:rsidP="00647CB3">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276FEA03" wp14:editId="0B71323C">
                  <wp:extent cx="2243180" cy="2207090"/>
                  <wp:effectExtent l="0" t="0" r="5080" b="3175"/>
                  <wp:docPr id="22" name="Obraz 22" descr="C:\Users\AK\AppData\Local\Microsoft\Windows\INetCache\Content.MSO\8E0905E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K\AppData\Local\Microsoft\Windows\INetCache\Content.MSO\8E0905E0.t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72383" cy="2235823"/>
                          </a:xfrm>
                          <a:prstGeom prst="rect">
                            <a:avLst/>
                          </a:prstGeom>
                          <a:noFill/>
                          <a:ln>
                            <a:noFill/>
                          </a:ln>
                        </pic:spPr>
                      </pic:pic>
                    </a:graphicData>
                  </a:graphic>
                </wp:inline>
              </w:drawing>
            </w:r>
          </w:p>
          <w:p w14:paraId="410C216A" w14:textId="77777777" w:rsidR="000C3F8F" w:rsidRPr="000C3F8F" w:rsidRDefault="000C3F8F" w:rsidP="000C3F8F">
            <w:pPr>
              <w:ind w:left="900" w:hanging="900"/>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 xml:space="preserve">Rys. 1.20. Zasada działania sondy lambda: 1 – wkładka ceramiczna, 2 – elektrody, 3 – styk elektryczny, 4 – połączenie obudowy z masą, 5 – rura wylotowa, 6 – ceramiczna, porowata warstwa ochronna, 7 – gazy spalinowe, 8 – powietrze </w:t>
            </w:r>
          </w:p>
          <w:p w14:paraId="096AAFAF"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5CE28DAF"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Szybkość reakcji sondy na zmiany współczynnika nadmiaru powietrza zależy w znacznym stopniu od temperatury elementu ceramicznego. Poniżej temp. 300 </w:t>
            </w:r>
            <w:r w:rsidRPr="000C3F8F">
              <w:rPr>
                <w:rFonts w:ascii="Verdana" w:eastAsia="Times New Roman" w:hAnsi="Verdana" w:cs="Times New Roman"/>
                <w:color w:val="000000"/>
                <w:sz w:val="24"/>
                <w:szCs w:val="24"/>
                <w:lang w:eastAsia="pl-PL"/>
              </w:rPr>
              <w:t>°</w:t>
            </w:r>
            <w:r w:rsidRPr="000C3F8F">
              <w:rPr>
                <w:rFonts w:ascii="Times New Roman" w:eastAsia="Times New Roman" w:hAnsi="Times New Roman" w:cs="Times New Roman"/>
                <w:color w:val="000000"/>
                <w:sz w:val="24"/>
                <w:szCs w:val="24"/>
                <w:lang w:eastAsia="pl-PL"/>
              </w:rPr>
              <w:t xml:space="preserve">C stała czasowa sondy jest mierzona w sekundach. W optymalnym zakresie </w:t>
            </w:r>
            <w:r w:rsidR="00647CB3">
              <w:rPr>
                <w:rFonts w:ascii="Times New Roman" w:eastAsia="Times New Roman" w:hAnsi="Times New Roman" w:cs="Times New Roman"/>
                <w:color w:val="000000"/>
                <w:sz w:val="24"/>
                <w:szCs w:val="24"/>
                <w:lang w:eastAsia="pl-PL"/>
              </w:rPr>
              <w:t xml:space="preserve">temperatury </w:t>
            </w:r>
            <w:r w:rsidRPr="000C3F8F">
              <w:rPr>
                <w:rFonts w:ascii="Times New Roman" w:eastAsia="Times New Roman" w:hAnsi="Times New Roman" w:cs="Times New Roman"/>
                <w:color w:val="000000"/>
                <w:sz w:val="24"/>
                <w:szCs w:val="24"/>
                <w:lang w:eastAsia="pl-PL"/>
              </w:rPr>
              <w:t xml:space="preserve">trzonu ceramicznego, tj. ok. 600 </w:t>
            </w:r>
            <w:r w:rsidRPr="000C3F8F">
              <w:rPr>
                <w:rFonts w:ascii="Verdana" w:eastAsia="Times New Roman" w:hAnsi="Verdana" w:cs="Times New Roman"/>
                <w:color w:val="000000"/>
                <w:sz w:val="24"/>
                <w:szCs w:val="24"/>
                <w:lang w:eastAsia="pl-PL"/>
              </w:rPr>
              <w:t>°</w:t>
            </w:r>
            <w:r w:rsidRPr="000C3F8F">
              <w:rPr>
                <w:rFonts w:ascii="Times New Roman" w:eastAsia="Times New Roman" w:hAnsi="Times New Roman" w:cs="Times New Roman"/>
                <w:color w:val="000000"/>
                <w:sz w:val="24"/>
                <w:szCs w:val="24"/>
                <w:lang w:eastAsia="pl-PL"/>
              </w:rPr>
              <w:t>C, czas reakcji wynosi 50ms. W związku z tym, po uruchomieniu zimnego silnika, sonda aż do osiągnięcia temperatury roboczej nie działa. Skrócenie czasu nagrzewania uzyskano stosując tzw. grzaną sondę lambda (rys. 1.21). Element grzejny ogrzewa od wewnątrz aktywną warstwę ceramiczną czujnika, dzięki czemu jej temperatura pozostaje na wystarczającym poziomie, aby zachować aktywność sondy nawet w niskich temperaturach gazów spalinowych.</w:t>
            </w:r>
          </w:p>
          <w:p w14:paraId="7A626CDB" w14:textId="77777777" w:rsidR="00647CB3" w:rsidRDefault="000C3F8F" w:rsidP="00647CB3">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10A0E3AB" wp14:editId="074ACF9F">
                  <wp:extent cx="3451538" cy="1476429"/>
                  <wp:effectExtent l="0" t="0" r="0" b="0"/>
                  <wp:docPr id="21" name="Obraz 21" descr="C:\Users\AK\AppData\Local\Microsoft\Windows\INetCache\Content.MSO\6B2AC6E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K\AppData\Local\Microsoft\Windows\INetCache\Content.MSO\6B2AC6EE.tmp"/>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506078" cy="1499759"/>
                          </a:xfrm>
                          <a:prstGeom prst="rect">
                            <a:avLst/>
                          </a:prstGeom>
                          <a:noFill/>
                          <a:ln>
                            <a:noFill/>
                          </a:ln>
                        </pic:spPr>
                      </pic:pic>
                    </a:graphicData>
                  </a:graphic>
                </wp:inline>
              </w:drawing>
            </w:r>
          </w:p>
          <w:p w14:paraId="2CF6F82F" w14:textId="77777777" w:rsidR="000C3F8F" w:rsidRPr="000C3F8F" w:rsidRDefault="00647CB3" w:rsidP="00647CB3">
            <w:pPr>
              <w:ind w:left="900" w:hanging="900"/>
              <w:jc w:val="center"/>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Cs w:val="20"/>
                <w:lang w:eastAsia="pl-PL"/>
              </w:rPr>
              <w:t>R</w:t>
            </w:r>
            <w:r w:rsidR="000C3F8F" w:rsidRPr="000C3F8F">
              <w:rPr>
                <w:rFonts w:ascii="Times New Roman" w:eastAsia="Times New Roman" w:hAnsi="Times New Roman" w:cs="Times New Roman"/>
                <w:color w:val="000000"/>
                <w:szCs w:val="20"/>
                <w:lang w:eastAsia="pl-PL"/>
              </w:rPr>
              <w:t>ys. 1.21. Podgrzewana sonda lambda: 1 – obudowa sondy, 2 – rurkowa wkładka ceramiczna, 3 – przewody elektryczne, 4 – osłona rurkowa ze szczelinami, 5 – wkładka ceramiczna z warstwą aktywną, 6 – element stykowy, 7 – osłona, 8 – element grzejny, 9 – styki elementu grzejnego</w:t>
            </w:r>
          </w:p>
          <w:p w14:paraId="199BE8D6" w14:textId="77777777" w:rsidR="00D624D1" w:rsidRDefault="00D624D1" w:rsidP="00D624D1">
            <w:pPr>
              <w:pStyle w:val="docdata"/>
              <w:spacing w:before="0" w:beforeAutospacing="0" w:after="0" w:afterAutospacing="0"/>
              <w:ind w:left="900" w:hanging="900"/>
              <w:jc w:val="both"/>
            </w:pPr>
          </w:p>
          <w:p w14:paraId="0D401158" w14:textId="77777777" w:rsidR="00D624D1" w:rsidRPr="00D624D1" w:rsidRDefault="00D624D1" w:rsidP="00D624D1">
            <w:pPr>
              <w:widowControl w:val="0"/>
              <w:tabs>
                <w:tab w:val="left" w:pos="407"/>
              </w:tabs>
              <w:autoSpaceDE w:val="0"/>
              <w:autoSpaceDN w:val="0"/>
              <w:spacing w:before="103"/>
              <w:jc w:val="both"/>
              <w:rPr>
                <w:rFonts w:ascii="Times New Roman" w:hAnsi="Times New Roman" w:cs="Times New Roman"/>
                <w:sz w:val="24"/>
                <w:szCs w:val="24"/>
              </w:rPr>
            </w:pPr>
          </w:p>
        </w:tc>
      </w:tr>
      <w:tr w:rsidR="00BC21E7" w:rsidRPr="003703F6" w14:paraId="267EE6B7" w14:textId="77777777" w:rsidTr="00BC21E7">
        <w:trPr>
          <w:trHeight w:val="680"/>
        </w:trPr>
        <w:tc>
          <w:tcPr>
            <w:tcW w:w="0" w:type="auto"/>
            <w:vAlign w:val="center"/>
          </w:tcPr>
          <w:p w14:paraId="2CCA05D5" w14:textId="77777777" w:rsidR="00624AA4" w:rsidRPr="003703F6" w:rsidRDefault="00624AA4" w:rsidP="00624AA4">
            <w:pPr>
              <w:rPr>
                <w:rFonts w:ascii="Times New Roman" w:hAnsi="Times New Roman" w:cs="Times New Roman"/>
                <w:b/>
                <w:sz w:val="24"/>
                <w:szCs w:val="24"/>
              </w:rPr>
            </w:pPr>
            <w:r w:rsidRPr="003703F6">
              <w:rPr>
                <w:rFonts w:ascii="Times New Roman" w:hAnsi="Times New Roman" w:cs="Times New Roman"/>
                <w:b/>
                <w:sz w:val="24"/>
                <w:szCs w:val="24"/>
              </w:rPr>
              <w:lastRenderedPageBreak/>
              <w:t>2.</w:t>
            </w:r>
          </w:p>
        </w:tc>
        <w:tc>
          <w:tcPr>
            <w:tcW w:w="8739" w:type="dxa"/>
            <w:vAlign w:val="center"/>
          </w:tcPr>
          <w:p w14:paraId="5D4E78D8" w14:textId="77777777" w:rsidR="00624AA4" w:rsidRPr="003703F6" w:rsidRDefault="00624AA4" w:rsidP="00624AA4">
            <w:pPr>
              <w:rPr>
                <w:rFonts w:ascii="Times New Roman" w:hAnsi="Times New Roman" w:cs="Times New Roman"/>
                <w:b/>
                <w:sz w:val="24"/>
                <w:szCs w:val="24"/>
              </w:rPr>
            </w:pPr>
            <w:r w:rsidRPr="003703F6">
              <w:rPr>
                <w:rFonts w:ascii="Times New Roman" w:hAnsi="Times New Roman" w:cs="Times New Roman"/>
                <w:b/>
                <w:sz w:val="24"/>
                <w:szCs w:val="24"/>
              </w:rPr>
              <w:t>Aparatura pomiarowa i przyrządy</w:t>
            </w:r>
          </w:p>
        </w:tc>
      </w:tr>
      <w:tr w:rsidR="00BC21E7" w:rsidRPr="003703F6" w14:paraId="6AE7B399" w14:textId="77777777" w:rsidTr="00BC21E7">
        <w:tc>
          <w:tcPr>
            <w:tcW w:w="0" w:type="auto"/>
          </w:tcPr>
          <w:p w14:paraId="6D65B1B3" w14:textId="77777777" w:rsidR="00624AA4" w:rsidRPr="003703F6" w:rsidRDefault="00624AA4">
            <w:pPr>
              <w:rPr>
                <w:rFonts w:ascii="Times New Roman" w:hAnsi="Times New Roman" w:cs="Times New Roman"/>
                <w:sz w:val="24"/>
                <w:szCs w:val="24"/>
              </w:rPr>
            </w:pPr>
          </w:p>
        </w:tc>
        <w:tc>
          <w:tcPr>
            <w:tcW w:w="8739" w:type="dxa"/>
          </w:tcPr>
          <w:p w14:paraId="715F1B35" w14:textId="77777777" w:rsidR="005108E0" w:rsidRDefault="005108E0" w:rsidP="00285817">
            <w:pPr>
              <w:pStyle w:val="Default"/>
              <w:numPr>
                <w:ilvl w:val="0"/>
                <w:numId w:val="2"/>
              </w:numPr>
              <w:jc w:val="both"/>
              <w:rPr>
                <w:color w:val="auto"/>
              </w:rPr>
            </w:pPr>
            <w:r w:rsidRPr="003703F6">
              <w:rPr>
                <w:color w:val="auto"/>
              </w:rPr>
              <w:t>Stoper.</w:t>
            </w:r>
          </w:p>
          <w:p w14:paraId="68A3B1C5" w14:textId="77777777" w:rsidR="00A0227A" w:rsidRPr="00D624D1" w:rsidRDefault="00A0227A" w:rsidP="00285817">
            <w:pPr>
              <w:pStyle w:val="Default"/>
              <w:numPr>
                <w:ilvl w:val="0"/>
                <w:numId w:val="2"/>
              </w:numPr>
              <w:jc w:val="both"/>
              <w:rPr>
                <w:color w:val="auto"/>
              </w:rPr>
            </w:pPr>
            <w:r>
              <w:rPr>
                <w:color w:val="auto"/>
              </w:rPr>
              <w:t>Stanowisko pomiarowe do badania układu Common Rail.</w:t>
            </w:r>
          </w:p>
        </w:tc>
      </w:tr>
      <w:tr w:rsidR="00BC21E7" w:rsidRPr="003703F6" w14:paraId="21C0ACD7" w14:textId="77777777" w:rsidTr="00BC21E7">
        <w:trPr>
          <w:trHeight w:val="680"/>
        </w:trPr>
        <w:tc>
          <w:tcPr>
            <w:tcW w:w="0" w:type="auto"/>
            <w:vAlign w:val="center"/>
          </w:tcPr>
          <w:p w14:paraId="55E1D709" w14:textId="77777777" w:rsidR="00B937ED" w:rsidRPr="003703F6" w:rsidRDefault="00B937ED" w:rsidP="00624AA4">
            <w:pPr>
              <w:rPr>
                <w:rFonts w:ascii="Times New Roman" w:hAnsi="Times New Roman" w:cs="Times New Roman"/>
                <w:b/>
                <w:sz w:val="24"/>
                <w:szCs w:val="24"/>
              </w:rPr>
            </w:pPr>
            <w:r w:rsidRPr="003703F6">
              <w:rPr>
                <w:rFonts w:ascii="Times New Roman" w:hAnsi="Times New Roman" w:cs="Times New Roman"/>
                <w:b/>
                <w:sz w:val="24"/>
                <w:szCs w:val="24"/>
              </w:rPr>
              <w:lastRenderedPageBreak/>
              <w:t>3.</w:t>
            </w:r>
          </w:p>
        </w:tc>
        <w:tc>
          <w:tcPr>
            <w:tcW w:w="8739" w:type="dxa"/>
            <w:vAlign w:val="center"/>
          </w:tcPr>
          <w:p w14:paraId="5403682F" w14:textId="77777777" w:rsidR="00B937ED" w:rsidRPr="003703F6" w:rsidRDefault="00B937ED" w:rsidP="00624AA4">
            <w:pPr>
              <w:rPr>
                <w:rFonts w:ascii="Times New Roman" w:hAnsi="Times New Roman" w:cs="Times New Roman"/>
                <w:b/>
                <w:sz w:val="24"/>
                <w:szCs w:val="24"/>
              </w:rPr>
            </w:pPr>
            <w:r w:rsidRPr="003703F6">
              <w:rPr>
                <w:rFonts w:ascii="Times New Roman" w:hAnsi="Times New Roman" w:cs="Times New Roman"/>
                <w:b/>
                <w:sz w:val="24"/>
                <w:szCs w:val="24"/>
              </w:rPr>
              <w:t>Stanowisko pomiarowe/badawcze</w:t>
            </w:r>
          </w:p>
        </w:tc>
      </w:tr>
      <w:tr w:rsidR="00BC21E7" w:rsidRPr="003703F6" w14:paraId="7355819E" w14:textId="77777777" w:rsidTr="00BC21E7">
        <w:trPr>
          <w:trHeight w:val="680"/>
        </w:trPr>
        <w:tc>
          <w:tcPr>
            <w:tcW w:w="0" w:type="auto"/>
            <w:vAlign w:val="center"/>
          </w:tcPr>
          <w:p w14:paraId="77B37ECE" w14:textId="77777777" w:rsidR="00B937ED" w:rsidRPr="003703F6" w:rsidRDefault="00B937ED" w:rsidP="00624AA4">
            <w:pPr>
              <w:rPr>
                <w:rFonts w:ascii="Times New Roman" w:hAnsi="Times New Roman" w:cs="Times New Roman"/>
                <w:sz w:val="24"/>
                <w:szCs w:val="24"/>
              </w:rPr>
            </w:pPr>
          </w:p>
        </w:tc>
        <w:tc>
          <w:tcPr>
            <w:tcW w:w="8739" w:type="dxa"/>
            <w:vAlign w:val="center"/>
          </w:tcPr>
          <w:p w14:paraId="3C14A8B6" w14:textId="77777777" w:rsidR="00EA4480" w:rsidRPr="00647CB3" w:rsidRDefault="00EA4480" w:rsidP="00EA4480">
            <w:pPr>
              <w:pStyle w:val="docdata"/>
              <w:spacing w:before="240" w:beforeAutospacing="0" w:after="120" w:afterAutospacing="0"/>
            </w:pPr>
            <w:r w:rsidRPr="00647CB3">
              <w:rPr>
                <w:b/>
                <w:bCs/>
                <w:color w:val="000000"/>
              </w:rPr>
              <w:t>Stanowisko demonstracyjne „System zintegrowany typu MOTRONIC ML 4.1”</w:t>
            </w:r>
          </w:p>
          <w:p w14:paraId="7F991BF7" w14:textId="77777777" w:rsidR="00EA4480" w:rsidRDefault="00EA4480" w:rsidP="00EA4480">
            <w:pPr>
              <w:pStyle w:val="NormalnyWeb"/>
              <w:spacing w:before="0" w:beforeAutospacing="0" w:after="0" w:afterAutospacing="0"/>
              <w:jc w:val="both"/>
            </w:pPr>
            <w:r>
              <w:rPr>
                <w:color w:val="000000"/>
              </w:rPr>
              <w:t>Stanowisko przeznaczone jest do demonstracji funkcjonowania systemu sterowania pracą silnika w zakresie kąta wyprzedzenia zapłonu, oraz zmian dawki paliwa w funkcji temperatury, prędkości obrotowej, obciążenia i innych parametrów. Układ paliwowy umożliwia pomiary parametrów ciśnienia paliwa, oraz zjawisk towarzyszących jego pompowaniu. Pulpit pomiarowy umożliwia łatwe podłączenie przyrządów pomiarowych do wszystkich czujników systemu i podzespołów wykonawczych. Rozwiązanie układu zapłonowego umożliwia obserwację zmian kąta wyprzedzenia zapłonu metodą stroboskopową, lub przez porównanie sygnałów z czujnika położenia wału i impulsu przeskoku iskry. To samo dotyczy impulsu wtrysku paliwa i czasu jego trwania w funkcji zmian podstawowych parametrów.</w:t>
            </w:r>
          </w:p>
          <w:p w14:paraId="2FD2C85F" w14:textId="77777777" w:rsidR="00EA4480" w:rsidRDefault="00EA4480" w:rsidP="00EA4480">
            <w:pPr>
              <w:pStyle w:val="NormalnyWeb"/>
              <w:spacing w:before="0" w:beforeAutospacing="0" w:after="0" w:afterAutospacing="0"/>
              <w:jc w:val="both"/>
            </w:pPr>
            <w:r>
              <w:rPr>
                <w:color w:val="000000"/>
              </w:rPr>
              <w:t>Pulpit symulacji usterek umożliwia realizację stanów awaryjnych w wybranych obwodach, oraz obserwację reakcji systemu sterowania na powstałą awarię typu ciągłego lub sporadyczną. Wybrany system umożliwia przeprowadzenie samodiagnozy. Występowanie us</w:t>
            </w:r>
            <w:r w:rsidR="00C01ED1">
              <w:rPr>
                <w:color w:val="000000"/>
              </w:rPr>
              <w:t>zkodzeń</w:t>
            </w:r>
            <w:r>
              <w:rPr>
                <w:color w:val="000000"/>
              </w:rPr>
              <w:t xml:space="preserve"> i ich rodzaj jest sygnalizowane za pomocą kodu migowego, wyświetlanego przez kontrolkę systemu wtryskowego włączonego w tryb samodiagnozowania.</w:t>
            </w:r>
          </w:p>
          <w:p w14:paraId="445D9EE2" w14:textId="77777777" w:rsidR="00EA4480" w:rsidRDefault="00EA4480" w:rsidP="00EA4480">
            <w:pPr>
              <w:pStyle w:val="NormalnyWeb"/>
              <w:spacing w:before="0" w:beforeAutospacing="0" w:after="0" w:afterAutospacing="0"/>
              <w:jc w:val="both"/>
            </w:pPr>
            <w:r>
              <w:rPr>
                <w:color w:val="000000"/>
              </w:rPr>
              <w:t>Urządzenie posiada dwa złącza diagnostyczne: uniwersalne, umożliwiające podłączenie przyrządów diagnostyki elektroniki pojazdowej takich jak KTS-300, KTS-500, MEGA MACS, SYKES – PICKAVANT lub TECH-1, TECH-2 oraz 62 „pinowe”</w:t>
            </w:r>
            <w:r w:rsidR="00C01ED1">
              <w:rPr>
                <w:color w:val="000000"/>
              </w:rPr>
              <w:t xml:space="preserve"> </w:t>
            </w:r>
            <w:r>
              <w:rPr>
                <w:color w:val="000000"/>
              </w:rPr>
              <w:t>służące do podłączenia diagnoskopu ADP-124. Możliwa jest wtedy obserwacja bieżących parametrów systemu, opracowanych przez sterownik, cyfrowych kodów us</w:t>
            </w:r>
            <w:r w:rsidR="00C01ED1">
              <w:rPr>
                <w:color w:val="000000"/>
              </w:rPr>
              <w:t>zkodzeń</w:t>
            </w:r>
            <w:r>
              <w:rPr>
                <w:color w:val="000000"/>
              </w:rPr>
              <w:t>, bądź realizację funkcji odpowiedzi systemu na wymuszenia z przyrządu diagnostycznego w formie tzw. testu podzespołów.</w:t>
            </w:r>
          </w:p>
          <w:p w14:paraId="56A50AAF" w14:textId="77777777" w:rsidR="00EA4480" w:rsidRDefault="00EA4480" w:rsidP="00BC21E7">
            <w:pPr>
              <w:jc w:val="both"/>
              <w:rPr>
                <w:rFonts w:ascii="Times New Roman" w:hAnsi="Times New Roman" w:cs="Times New Roman"/>
                <w:noProof/>
                <w:sz w:val="24"/>
                <w:szCs w:val="24"/>
              </w:rPr>
            </w:pPr>
          </w:p>
          <w:p w14:paraId="1497B976" w14:textId="77777777" w:rsidR="005108E0" w:rsidRDefault="00814940" w:rsidP="00EA448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C0BB896" wp14:editId="48B54AAD">
                  <wp:extent cx="4159876" cy="3120137"/>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41106_15230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189041" cy="3142013"/>
                          </a:xfrm>
                          <a:prstGeom prst="rect">
                            <a:avLst/>
                          </a:prstGeom>
                        </pic:spPr>
                      </pic:pic>
                    </a:graphicData>
                  </a:graphic>
                </wp:inline>
              </w:drawing>
            </w:r>
          </w:p>
          <w:p w14:paraId="1BB2AE33" w14:textId="77777777" w:rsidR="00BC21E7" w:rsidRDefault="00BC21E7" w:rsidP="00BC21E7">
            <w:pPr>
              <w:pStyle w:val="docdata"/>
              <w:spacing w:before="0" w:beforeAutospacing="0" w:after="0" w:afterAutospacing="0"/>
              <w:ind w:left="794" w:hanging="794"/>
              <w:jc w:val="both"/>
            </w:pPr>
            <w:r>
              <w:rPr>
                <w:color w:val="000000"/>
                <w:sz w:val="20"/>
                <w:szCs w:val="20"/>
              </w:rPr>
              <w:t xml:space="preserve">Rys. 2.1. Oznaczenie podzespołów stanowiska demonstracyjnego: 1 – zaciski napięciowe 12V, 2 – włącznik stanowiska (stacyjka), 3 – bezpiecznik główny stanowiska 80A, 4 – kontrolki rozruchu i zasilania, 5 – regulacja prędkości obrotowej wieńca zębatego, 6 – bezpieczniki obwodów stanowiska, 7 – czujnik położenia wału korbowego silnika (wieńca zębatego), 8 – przekaźnik </w:t>
            </w:r>
            <w:r>
              <w:rPr>
                <w:color w:val="000000"/>
                <w:sz w:val="20"/>
                <w:szCs w:val="20"/>
              </w:rPr>
              <w:lastRenderedPageBreak/>
              <w:t>główny systemu i pompy paliwa, 9 – potencjometry symulacji pracy sondy lambda, 10 – wieniec zębaty, 11 – sonda lambda, 12 – obrotomierz, 13 – świeca zapłonowa, 14 – czujnik temperatury silnika, 15 – pokrętło symulacji czujnika temperatury, 16 – zespół przepustnicy z czujnikiem położenia, 17 – mechanizm biegu jałowego, 18 – przepływomierz powietrza, 19 – zawór regeneracji filtra z węglem aktywnym, 20 – regulator ciśnienia paliwa, 21 – kolektor paliwowy wtryskiwaczy roboczych, 22 – manometr ciśnienia paliwa, 23 – menzurki pomiarowe wtryskiwanego paliwa, 24 – zawory spustowe menzurek, 25 – filtr paliwa, 26 – pompa paliwa, 27 – zbiornik paliwa, 28 – włączniki i kontrolki symulacji klimatyzacji, 29 – pulpit pomiarowy obwodów sterownika, 30 – sterownik systemu MOTRONIC, 31 – cewka zapłonowa, 32 – pulpit symulacji usterek, gniazdo diagnostyczne wraz z kontrolką sygnalizacji usterek</w:t>
            </w:r>
          </w:p>
          <w:p w14:paraId="30D19533" w14:textId="77777777" w:rsidR="00BC21E7" w:rsidRPr="003703F6" w:rsidRDefault="00BC21E7" w:rsidP="00814940">
            <w:pPr>
              <w:jc w:val="center"/>
              <w:rPr>
                <w:rFonts w:ascii="Times New Roman" w:hAnsi="Times New Roman" w:cs="Times New Roman"/>
                <w:sz w:val="24"/>
                <w:szCs w:val="24"/>
              </w:rPr>
            </w:pPr>
          </w:p>
        </w:tc>
      </w:tr>
      <w:tr w:rsidR="00BC21E7" w:rsidRPr="003703F6" w14:paraId="207F47D0" w14:textId="77777777" w:rsidTr="00BC21E7">
        <w:trPr>
          <w:trHeight w:val="680"/>
        </w:trPr>
        <w:tc>
          <w:tcPr>
            <w:tcW w:w="0" w:type="auto"/>
            <w:vAlign w:val="center"/>
          </w:tcPr>
          <w:p w14:paraId="325A7E2A" w14:textId="77777777" w:rsidR="00624AA4" w:rsidRPr="003703F6" w:rsidRDefault="00B937ED" w:rsidP="00624AA4">
            <w:pPr>
              <w:rPr>
                <w:rFonts w:ascii="Times New Roman" w:hAnsi="Times New Roman" w:cs="Times New Roman"/>
                <w:b/>
                <w:sz w:val="24"/>
                <w:szCs w:val="24"/>
              </w:rPr>
            </w:pPr>
            <w:r w:rsidRPr="003703F6">
              <w:rPr>
                <w:rFonts w:ascii="Times New Roman" w:hAnsi="Times New Roman" w:cs="Times New Roman"/>
                <w:b/>
                <w:sz w:val="24"/>
                <w:szCs w:val="24"/>
              </w:rPr>
              <w:lastRenderedPageBreak/>
              <w:t>4</w:t>
            </w:r>
            <w:r w:rsidR="00624AA4" w:rsidRPr="003703F6">
              <w:rPr>
                <w:rFonts w:ascii="Times New Roman" w:hAnsi="Times New Roman" w:cs="Times New Roman"/>
                <w:b/>
                <w:sz w:val="24"/>
                <w:szCs w:val="24"/>
              </w:rPr>
              <w:t>.</w:t>
            </w:r>
          </w:p>
        </w:tc>
        <w:tc>
          <w:tcPr>
            <w:tcW w:w="8739" w:type="dxa"/>
            <w:vAlign w:val="center"/>
          </w:tcPr>
          <w:p w14:paraId="54A6DD29" w14:textId="77777777" w:rsidR="00624AA4" w:rsidRPr="003703F6" w:rsidRDefault="00624AA4" w:rsidP="00624AA4">
            <w:pPr>
              <w:rPr>
                <w:rFonts w:ascii="Times New Roman" w:hAnsi="Times New Roman" w:cs="Times New Roman"/>
                <w:b/>
                <w:sz w:val="24"/>
                <w:szCs w:val="24"/>
              </w:rPr>
            </w:pPr>
            <w:r w:rsidRPr="003703F6">
              <w:rPr>
                <w:rFonts w:ascii="Times New Roman" w:hAnsi="Times New Roman" w:cs="Times New Roman"/>
                <w:b/>
                <w:sz w:val="24"/>
                <w:szCs w:val="24"/>
              </w:rPr>
              <w:t>Przebieg ćwiczenia</w:t>
            </w:r>
          </w:p>
        </w:tc>
      </w:tr>
      <w:tr w:rsidR="00BC21E7" w:rsidRPr="003703F6" w14:paraId="4090F3A6" w14:textId="77777777" w:rsidTr="00BC21E7">
        <w:tc>
          <w:tcPr>
            <w:tcW w:w="0" w:type="auto"/>
          </w:tcPr>
          <w:p w14:paraId="4DF2A8D7" w14:textId="77777777" w:rsidR="00624AA4" w:rsidRPr="003703F6" w:rsidRDefault="00624AA4" w:rsidP="006D21A0">
            <w:pPr>
              <w:rPr>
                <w:rFonts w:ascii="Times New Roman" w:hAnsi="Times New Roman" w:cs="Times New Roman"/>
                <w:sz w:val="24"/>
                <w:szCs w:val="24"/>
              </w:rPr>
            </w:pPr>
          </w:p>
        </w:tc>
        <w:tc>
          <w:tcPr>
            <w:tcW w:w="8739" w:type="dxa"/>
          </w:tcPr>
          <w:p w14:paraId="7144155F" w14:textId="77777777" w:rsidR="00EA4480"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Zapoznanie z budową elementów układu MOTRONIC.</w:t>
            </w:r>
          </w:p>
          <w:p w14:paraId="5BF4D279" w14:textId="77777777" w:rsidR="00EA4480"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Zapoznanie z budową i działaniem stanowiska demonstracyjnego.</w:t>
            </w:r>
          </w:p>
          <w:p w14:paraId="5A3B5AA0" w14:textId="77777777" w:rsidR="00EA4480"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Sprawdzenie dawkowania poszczególnych wtryskiwaczy.</w:t>
            </w:r>
          </w:p>
          <w:p w14:paraId="321090D4" w14:textId="77777777" w:rsidR="00106D2F"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Sporządzenie charakterystyki paliwowej dla wybranych parametrów.</w:t>
            </w:r>
          </w:p>
        </w:tc>
      </w:tr>
      <w:tr w:rsidR="00BC21E7" w:rsidRPr="003703F6" w14:paraId="49320ADB" w14:textId="77777777" w:rsidTr="00BC21E7">
        <w:trPr>
          <w:trHeight w:val="680"/>
        </w:trPr>
        <w:tc>
          <w:tcPr>
            <w:tcW w:w="0" w:type="auto"/>
            <w:vAlign w:val="center"/>
          </w:tcPr>
          <w:p w14:paraId="13E010F5" w14:textId="77777777" w:rsidR="00A85308" w:rsidRPr="003703F6" w:rsidRDefault="00B937ED" w:rsidP="000814B8">
            <w:pPr>
              <w:rPr>
                <w:rFonts w:ascii="Times New Roman" w:hAnsi="Times New Roman" w:cs="Times New Roman"/>
                <w:b/>
                <w:sz w:val="24"/>
                <w:szCs w:val="24"/>
              </w:rPr>
            </w:pPr>
            <w:r w:rsidRPr="003703F6">
              <w:rPr>
                <w:rFonts w:ascii="Times New Roman" w:hAnsi="Times New Roman" w:cs="Times New Roman"/>
                <w:b/>
                <w:sz w:val="24"/>
                <w:szCs w:val="24"/>
              </w:rPr>
              <w:t>5</w:t>
            </w:r>
            <w:r w:rsidR="00A85308" w:rsidRPr="003703F6">
              <w:rPr>
                <w:rFonts w:ascii="Times New Roman" w:hAnsi="Times New Roman" w:cs="Times New Roman"/>
                <w:b/>
                <w:sz w:val="24"/>
                <w:szCs w:val="24"/>
              </w:rPr>
              <w:t>.</w:t>
            </w:r>
          </w:p>
        </w:tc>
        <w:tc>
          <w:tcPr>
            <w:tcW w:w="8739" w:type="dxa"/>
            <w:vAlign w:val="center"/>
          </w:tcPr>
          <w:p w14:paraId="15F73ED4" w14:textId="77777777" w:rsidR="00A85308" w:rsidRPr="003703F6" w:rsidRDefault="00A85308" w:rsidP="000814B8">
            <w:pPr>
              <w:rPr>
                <w:rFonts w:ascii="Times New Roman" w:hAnsi="Times New Roman" w:cs="Times New Roman"/>
                <w:b/>
                <w:sz w:val="24"/>
                <w:szCs w:val="24"/>
              </w:rPr>
            </w:pPr>
            <w:r w:rsidRPr="003703F6">
              <w:rPr>
                <w:rFonts w:ascii="Times New Roman" w:hAnsi="Times New Roman" w:cs="Times New Roman"/>
                <w:b/>
                <w:sz w:val="24"/>
                <w:szCs w:val="24"/>
              </w:rPr>
              <w:t>Protokół pomiarowy</w:t>
            </w:r>
          </w:p>
        </w:tc>
      </w:tr>
      <w:tr w:rsidR="00BC21E7" w:rsidRPr="003703F6" w14:paraId="1D035585" w14:textId="77777777" w:rsidTr="00BC21E7">
        <w:tc>
          <w:tcPr>
            <w:tcW w:w="0" w:type="auto"/>
          </w:tcPr>
          <w:p w14:paraId="1FD7441C" w14:textId="77777777" w:rsidR="006D21A0" w:rsidRPr="003703F6" w:rsidRDefault="006D21A0" w:rsidP="006D21A0">
            <w:pPr>
              <w:rPr>
                <w:rFonts w:ascii="Times New Roman" w:hAnsi="Times New Roman" w:cs="Times New Roman"/>
                <w:sz w:val="24"/>
                <w:szCs w:val="24"/>
              </w:rPr>
            </w:pPr>
          </w:p>
        </w:tc>
        <w:tc>
          <w:tcPr>
            <w:tcW w:w="8739" w:type="dxa"/>
          </w:tcPr>
          <w:p w14:paraId="205CA3C4" w14:textId="77777777" w:rsidR="006D21A0" w:rsidRPr="003703F6" w:rsidRDefault="00A85308" w:rsidP="00C95BC0">
            <w:pPr>
              <w:jc w:val="both"/>
              <w:rPr>
                <w:rFonts w:ascii="Times New Roman" w:hAnsi="Times New Roman" w:cs="Times New Roman"/>
                <w:sz w:val="24"/>
                <w:szCs w:val="24"/>
              </w:rPr>
            </w:pPr>
            <w:r w:rsidRPr="003703F6">
              <w:rPr>
                <w:rFonts w:ascii="Times New Roman" w:hAnsi="Times New Roman" w:cs="Times New Roman"/>
                <w:sz w:val="24"/>
                <w:szCs w:val="24"/>
              </w:rPr>
              <w:t xml:space="preserve">Protokół pomiarowy </w:t>
            </w:r>
            <w:r w:rsidR="00EA371D" w:rsidRPr="003703F6">
              <w:rPr>
                <w:rFonts w:ascii="Times New Roman" w:hAnsi="Times New Roman" w:cs="Times New Roman"/>
                <w:sz w:val="24"/>
                <w:szCs w:val="24"/>
              </w:rPr>
              <w:t xml:space="preserve">wymaga sporządzenia tabel pomiarowych, w których będą zamieszczone wyniki pomiarów </w:t>
            </w:r>
            <w:r w:rsidR="00FA0EA3">
              <w:rPr>
                <w:rFonts w:ascii="Times New Roman" w:hAnsi="Times New Roman" w:cs="Times New Roman"/>
                <w:sz w:val="24"/>
                <w:szCs w:val="24"/>
              </w:rPr>
              <w:t xml:space="preserve">dawki paliwa z poszczególnych wtryskiwaczy zespołu </w:t>
            </w:r>
            <w:r w:rsidR="00C01ED1">
              <w:rPr>
                <w:rFonts w:ascii="Times New Roman" w:hAnsi="Times New Roman" w:cs="Times New Roman"/>
                <w:sz w:val="24"/>
                <w:szCs w:val="24"/>
              </w:rPr>
              <w:t>wtryskowego</w:t>
            </w:r>
            <w:r w:rsidR="00FA0EA3">
              <w:rPr>
                <w:rFonts w:ascii="Times New Roman" w:hAnsi="Times New Roman" w:cs="Times New Roman"/>
                <w:sz w:val="24"/>
                <w:szCs w:val="24"/>
              </w:rPr>
              <w:t xml:space="preserve"> w funkcji </w:t>
            </w:r>
            <w:r w:rsidR="00D43FBA" w:rsidRPr="003703F6">
              <w:rPr>
                <w:rFonts w:ascii="Times New Roman" w:hAnsi="Times New Roman" w:cs="Times New Roman"/>
                <w:sz w:val="24"/>
                <w:szCs w:val="24"/>
              </w:rPr>
              <w:t xml:space="preserve">czasu </w:t>
            </w:r>
            <w:r w:rsidR="00FA0EA3">
              <w:rPr>
                <w:rFonts w:ascii="Times New Roman" w:hAnsi="Times New Roman" w:cs="Times New Roman"/>
                <w:sz w:val="24"/>
                <w:szCs w:val="24"/>
              </w:rPr>
              <w:t>otwarcia wtryskiwaczy przy stałym ciśnieniu</w:t>
            </w:r>
            <w:r w:rsidR="00C01ED1">
              <w:rPr>
                <w:rFonts w:ascii="Times New Roman" w:hAnsi="Times New Roman" w:cs="Times New Roman"/>
                <w:sz w:val="24"/>
                <w:szCs w:val="24"/>
              </w:rPr>
              <w:t>.</w:t>
            </w:r>
          </w:p>
        </w:tc>
      </w:tr>
      <w:tr w:rsidR="00BC21E7" w:rsidRPr="003703F6" w14:paraId="64511C09" w14:textId="77777777" w:rsidTr="00BC21E7">
        <w:trPr>
          <w:trHeight w:val="680"/>
        </w:trPr>
        <w:tc>
          <w:tcPr>
            <w:tcW w:w="0" w:type="auto"/>
            <w:vAlign w:val="center"/>
          </w:tcPr>
          <w:p w14:paraId="23F49574" w14:textId="77777777" w:rsidR="00A85308" w:rsidRPr="003703F6" w:rsidRDefault="00B937ED" w:rsidP="000814B8">
            <w:pPr>
              <w:rPr>
                <w:rFonts w:ascii="Times New Roman" w:hAnsi="Times New Roman" w:cs="Times New Roman"/>
                <w:b/>
                <w:sz w:val="24"/>
                <w:szCs w:val="24"/>
              </w:rPr>
            </w:pPr>
            <w:r w:rsidRPr="003703F6">
              <w:rPr>
                <w:rFonts w:ascii="Times New Roman" w:hAnsi="Times New Roman" w:cs="Times New Roman"/>
                <w:b/>
                <w:sz w:val="24"/>
                <w:szCs w:val="24"/>
              </w:rPr>
              <w:t>6</w:t>
            </w:r>
            <w:r w:rsidR="00A85308" w:rsidRPr="003703F6">
              <w:rPr>
                <w:rFonts w:ascii="Times New Roman" w:hAnsi="Times New Roman" w:cs="Times New Roman"/>
                <w:b/>
                <w:sz w:val="24"/>
                <w:szCs w:val="24"/>
              </w:rPr>
              <w:t>.</w:t>
            </w:r>
          </w:p>
        </w:tc>
        <w:tc>
          <w:tcPr>
            <w:tcW w:w="8739" w:type="dxa"/>
            <w:vAlign w:val="center"/>
          </w:tcPr>
          <w:p w14:paraId="79163736" w14:textId="77777777" w:rsidR="00A85308" w:rsidRPr="003703F6" w:rsidRDefault="00A85308" w:rsidP="000814B8">
            <w:pPr>
              <w:rPr>
                <w:rFonts w:ascii="Times New Roman" w:hAnsi="Times New Roman" w:cs="Times New Roman"/>
                <w:b/>
                <w:sz w:val="24"/>
                <w:szCs w:val="24"/>
              </w:rPr>
            </w:pPr>
            <w:r w:rsidRPr="003703F6">
              <w:rPr>
                <w:rFonts w:ascii="Times New Roman" w:hAnsi="Times New Roman" w:cs="Times New Roman"/>
                <w:b/>
                <w:sz w:val="24"/>
                <w:szCs w:val="24"/>
              </w:rPr>
              <w:t>Opracowanie wyników</w:t>
            </w:r>
          </w:p>
        </w:tc>
      </w:tr>
      <w:tr w:rsidR="00BC21E7" w:rsidRPr="003703F6" w14:paraId="6FC4066C" w14:textId="77777777" w:rsidTr="00BC21E7">
        <w:tc>
          <w:tcPr>
            <w:tcW w:w="0" w:type="auto"/>
          </w:tcPr>
          <w:p w14:paraId="16AD6435" w14:textId="77777777" w:rsidR="00624AA4" w:rsidRPr="003703F6" w:rsidRDefault="00624AA4" w:rsidP="006D21A0">
            <w:pPr>
              <w:rPr>
                <w:rFonts w:ascii="Times New Roman" w:hAnsi="Times New Roman" w:cs="Times New Roman"/>
                <w:sz w:val="24"/>
                <w:szCs w:val="24"/>
              </w:rPr>
            </w:pPr>
          </w:p>
        </w:tc>
        <w:tc>
          <w:tcPr>
            <w:tcW w:w="8739" w:type="dxa"/>
          </w:tcPr>
          <w:p w14:paraId="14E9FE0D" w14:textId="77777777" w:rsidR="00106D2F" w:rsidRPr="003703F6" w:rsidRDefault="00EA371D" w:rsidP="00C95BC0">
            <w:pPr>
              <w:jc w:val="both"/>
              <w:rPr>
                <w:rFonts w:ascii="Times New Roman" w:hAnsi="Times New Roman" w:cs="Times New Roman"/>
                <w:sz w:val="24"/>
                <w:szCs w:val="24"/>
              </w:rPr>
            </w:pPr>
            <w:r w:rsidRPr="003703F6">
              <w:rPr>
                <w:rFonts w:ascii="Times New Roman" w:hAnsi="Times New Roman" w:cs="Times New Roman"/>
                <w:sz w:val="24"/>
                <w:szCs w:val="24"/>
              </w:rPr>
              <w:t>Nieodzownym elementem opracowania wyników pomiarów jest sformułowanie wniosków, w których powinny znaleźć się informację o powodach takich</w:t>
            </w:r>
            <w:r w:rsidR="00106D2F" w:rsidRPr="003703F6">
              <w:rPr>
                <w:rFonts w:ascii="Times New Roman" w:hAnsi="Times New Roman" w:cs="Times New Roman"/>
                <w:sz w:val="24"/>
                <w:szCs w:val="24"/>
              </w:rPr>
              <w:t>,</w:t>
            </w:r>
            <w:r w:rsidRPr="003703F6">
              <w:rPr>
                <w:rFonts w:ascii="Times New Roman" w:hAnsi="Times New Roman" w:cs="Times New Roman"/>
                <w:sz w:val="24"/>
                <w:szCs w:val="24"/>
              </w:rPr>
              <w:t xml:space="preserve"> a nie innych </w:t>
            </w:r>
            <w:r w:rsidR="00D66CB4" w:rsidRPr="003703F6">
              <w:rPr>
                <w:rFonts w:ascii="Times New Roman" w:hAnsi="Times New Roman" w:cs="Times New Roman"/>
                <w:sz w:val="24"/>
                <w:szCs w:val="24"/>
              </w:rPr>
              <w:t xml:space="preserve">wartości </w:t>
            </w:r>
            <w:r w:rsidR="00F35F07" w:rsidRPr="003703F6">
              <w:rPr>
                <w:rFonts w:ascii="Times New Roman" w:hAnsi="Times New Roman" w:cs="Times New Roman"/>
                <w:sz w:val="24"/>
                <w:szCs w:val="24"/>
              </w:rPr>
              <w:t xml:space="preserve">zmierzonych </w:t>
            </w:r>
            <w:r w:rsidR="00FA0EA3">
              <w:rPr>
                <w:rFonts w:ascii="Times New Roman" w:hAnsi="Times New Roman" w:cs="Times New Roman"/>
                <w:sz w:val="24"/>
                <w:szCs w:val="24"/>
              </w:rPr>
              <w:t>dawek paliwa.</w:t>
            </w:r>
          </w:p>
        </w:tc>
      </w:tr>
      <w:tr w:rsidR="00BC21E7" w:rsidRPr="003703F6" w14:paraId="29E75791" w14:textId="77777777" w:rsidTr="00BC21E7">
        <w:trPr>
          <w:trHeight w:val="680"/>
        </w:trPr>
        <w:tc>
          <w:tcPr>
            <w:tcW w:w="0" w:type="auto"/>
            <w:vAlign w:val="center"/>
          </w:tcPr>
          <w:p w14:paraId="4E3744EF" w14:textId="77777777" w:rsidR="00A85308" w:rsidRPr="003703F6" w:rsidRDefault="00B937ED" w:rsidP="000814B8">
            <w:pPr>
              <w:rPr>
                <w:rFonts w:ascii="Times New Roman" w:hAnsi="Times New Roman" w:cs="Times New Roman"/>
                <w:b/>
                <w:sz w:val="24"/>
                <w:szCs w:val="24"/>
              </w:rPr>
            </w:pPr>
            <w:r w:rsidRPr="003703F6">
              <w:rPr>
                <w:rFonts w:ascii="Times New Roman" w:hAnsi="Times New Roman" w:cs="Times New Roman"/>
                <w:b/>
                <w:sz w:val="24"/>
                <w:szCs w:val="24"/>
              </w:rPr>
              <w:t>7</w:t>
            </w:r>
            <w:r w:rsidR="00A85308" w:rsidRPr="003703F6">
              <w:rPr>
                <w:rFonts w:ascii="Times New Roman" w:hAnsi="Times New Roman" w:cs="Times New Roman"/>
                <w:b/>
                <w:sz w:val="24"/>
                <w:szCs w:val="24"/>
              </w:rPr>
              <w:t>.</w:t>
            </w:r>
          </w:p>
        </w:tc>
        <w:tc>
          <w:tcPr>
            <w:tcW w:w="8739" w:type="dxa"/>
            <w:vAlign w:val="center"/>
          </w:tcPr>
          <w:p w14:paraId="395C6DA6" w14:textId="77777777" w:rsidR="00A85308" w:rsidRPr="003703F6" w:rsidRDefault="00A85308" w:rsidP="000814B8">
            <w:pPr>
              <w:rPr>
                <w:rFonts w:ascii="Times New Roman" w:hAnsi="Times New Roman" w:cs="Times New Roman"/>
                <w:b/>
                <w:sz w:val="24"/>
                <w:szCs w:val="24"/>
              </w:rPr>
            </w:pPr>
            <w:r w:rsidRPr="003703F6">
              <w:rPr>
                <w:rFonts w:ascii="Times New Roman" w:hAnsi="Times New Roman" w:cs="Times New Roman"/>
                <w:b/>
                <w:sz w:val="24"/>
                <w:szCs w:val="24"/>
              </w:rPr>
              <w:t>Wymagania do sprawozdania</w:t>
            </w:r>
          </w:p>
        </w:tc>
      </w:tr>
      <w:tr w:rsidR="00BC21E7" w:rsidRPr="003703F6" w14:paraId="76F33CC3" w14:textId="77777777" w:rsidTr="00BC21E7">
        <w:tc>
          <w:tcPr>
            <w:tcW w:w="0" w:type="auto"/>
          </w:tcPr>
          <w:p w14:paraId="2B171C7C" w14:textId="77777777" w:rsidR="00624AA4" w:rsidRPr="003703F6" w:rsidRDefault="00624AA4" w:rsidP="006D21A0">
            <w:pPr>
              <w:rPr>
                <w:rFonts w:ascii="Times New Roman" w:hAnsi="Times New Roman" w:cs="Times New Roman"/>
                <w:sz w:val="24"/>
                <w:szCs w:val="24"/>
              </w:rPr>
            </w:pPr>
          </w:p>
        </w:tc>
        <w:tc>
          <w:tcPr>
            <w:tcW w:w="8739" w:type="dxa"/>
          </w:tcPr>
          <w:p w14:paraId="30AC8D7A" w14:textId="77777777" w:rsidR="00106D2F" w:rsidRPr="003703F6" w:rsidRDefault="00106D2F" w:rsidP="00106D2F">
            <w:pPr>
              <w:jc w:val="both"/>
              <w:rPr>
                <w:rFonts w:ascii="Times New Roman" w:hAnsi="Times New Roman" w:cs="Times New Roman"/>
                <w:sz w:val="24"/>
                <w:szCs w:val="24"/>
              </w:rPr>
            </w:pPr>
            <w:r w:rsidRPr="003703F6">
              <w:rPr>
                <w:rFonts w:ascii="Times New Roman" w:hAnsi="Times New Roman" w:cs="Times New Roman"/>
                <w:sz w:val="24"/>
                <w:szCs w:val="24"/>
              </w:rPr>
              <w:t xml:space="preserve">Raport sporządzony na podstawie dokonanych </w:t>
            </w:r>
            <w:r w:rsidR="00EB1B81" w:rsidRPr="003703F6">
              <w:rPr>
                <w:rFonts w:ascii="Times New Roman" w:hAnsi="Times New Roman" w:cs="Times New Roman"/>
                <w:sz w:val="24"/>
                <w:szCs w:val="24"/>
              </w:rPr>
              <w:t>pomiarów</w:t>
            </w:r>
            <w:r w:rsidR="004500AD" w:rsidRPr="003703F6">
              <w:rPr>
                <w:rFonts w:ascii="Times New Roman" w:hAnsi="Times New Roman" w:cs="Times New Roman"/>
                <w:sz w:val="24"/>
                <w:szCs w:val="24"/>
              </w:rPr>
              <w:t>.</w:t>
            </w:r>
            <w:r w:rsidRPr="003703F6">
              <w:rPr>
                <w:rFonts w:ascii="Times New Roman" w:hAnsi="Times New Roman" w:cs="Times New Roman"/>
                <w:sz w:val="24"/>
                <w:szCs w:val="24"/>
              </w:rPr>
              <w:t xml:space="preserve"> W tym należy sporządzić:</w:t>
            </w:r>
          </w:p>
          <w:p w14:paraId="66BC3F49" w14:textId="77777777" w:rsidR="004500AD" w:rsidRPr="003703F6" w:rsidRDefault="004500A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dokumentacj</w:t>
            </w:r>
            <w:r w:rsidR="00FA7118" w:rsidRPr="003703F6">
              <w:rPr>
                <w:rFonts w:ascii="Times New Roman" w:hAnsi="Times New Roman" w:cs="Times New Roman"/>
                <w:sz w:val="24"/>
                <w:szCs w:val="24"/>
              </w:rPr>
              <w:t>ę</w:t>
            </w:r>
            <w:r w:rsidRPr="003703F6">
              <w:rPr>
                <w:rFonts w:ascii="Times New Roman" w:hAnsi="Times New Roman" w:cs="Times New Roman"/>
                <w:sz w:val="24"/>
                <w:szCs w:val="24"/>
              </w:rPr>
              <w:t xml:space="preserve"> zmierzonych </w:t>
            </w:r>
            <w:r w:rsidR="00FA0EA3">
              <w:rPr>
                <w:rFonts w:ascii="Times New Roman" w:hAnsi="Times New Roman" w:cs="Times New Roman"/>
                <w:sz w:val="24"/>
                <w:szCs w:val="24"/>
              </w:rPr>
              <w:t>dawek paliwa</w:t>
            </w:r>
            <w:r w:rsidRPr="003703F6">
              <w:rPr>
                <w:rFonts w:ascii="Times New Roman" w:hAnsi="Times New Roman" w:cs="Times New Roman"/>
                <w:sz w:val="24"/>
                <w:szCs w:val="24"/>
              </w:rPr>
              <w:t>,</w:t>
            </w:r>
          </w:p>
          <w:p w14:paraId="5ED4B5AD" w14:textId="77777777" w:rsidR="004500AD" w:rsidRPr="003703F6" w:rsidRDefault="004500A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 xml:space="preserve">opis i ocenę procesu </w:t>
            </w:r>
            <w:r w:rsidR="00FA0EA3">
              <w:rPr>
                <w:rFonts w:ascii="Times New Roman" w:hAnsi="Times New Roman" w:cs="Times New Roman"/>
                <w:sz w:val="24"/>
                <w:szCs w:val="24"/>
              </w:rPr>
              <w:t xml:space="preserve">wtrysku paliwa w układzie </w:t>
            </w:r>
            <w:r w:rsidR="00C01ED1">
              <w:rPr>
                <w:rFonts w:ascii="Times New Roman" w:hAnsi="Times New Roman" w:cs="Times New Roman"/>
                <w:sz w:val="24"/>
                <w:szCs w:val="24"/>
              </w:rPr>
              <w:t>MPI</w:t>
            </w:r>
          </w:p>
          <w:p w14:paraId="214A85BE" w14:textId="77777777" w:rsidR="00D43FBA" w:rsidRPr="003703F6" w:rsidRDefault="00D43FBA"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 xml:space="preserve">opis o ocenę możliwości ruchowych pojazdu zasilanego </w:t>
            </w:r>
            <w:r w:rsidR="00597ED6">
              <w:rPr>
                <w:rFonts w:ascii="Times New Roman" w:hAnsi="Times New Roman" w:cs="Times New Roman"/>
                <w:sz w:val="24"/>
                <w:szCs w:val="24"/>
              </w:rPr>
              <w:t>silnikiem Z</w:t>
            </w:r>
            <w:r w:rsidR="00C01ED1">
              <w:rPr>
                <w:rFonts w:ascii="Times New Roman" w:hAnsi="Times New Roman" w:cs="Times New Roman"/>
                <w:sz w:val="24"/>
                <w:szCs w:val="24"/>
              </w:rPr>
              <w:t>I</w:t>
            </w:r>
            <w:r w:rsidR="00597ED6">
              <w:rPr>
                <w:rFonts w:ascii="Times New Roman" w:hAnsi="Times New Roman" w:cs="Times New Roman"/>
                <w:sz w:val="24"/>
                <w:szCs w:val="24"/>
              </w:rPr>
              <w:t xml:space="preserve"> wyposażonego w badany układ zasilania</w:t>
            </w:r>
            <w:r w:rsidRPr="003703F6">
              <w:rPr>
                <w:rFonts w:ascii="Times New Roman" w:hAnsi="Times New Roman" w:cs="Times New Roman"/>
                <w:sz w:val="24"/>
                <w:szCs w:val="24"/>
              </w:rPr>
              <w:t xml:space="preserve">, </w:t>
            </w:r>
          </w:p>
          <w:p w14:paraId="42F97FF9" w14:textId="77777777" w:rsidR="004500AD" w:rsidRPr="003703F6" w:rsidRDefault="004500A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analiz</w:t>
            </w:r>
            <w:r w:rsidR="00FA7118" w:rsidRPr="003703F6">
              <w:rPr>
                <w:rFonts w:ascii="Times New Roman" w:hAnsi="Times New Roman" w:cs="Times New Roman"/>
                <w:sz w:val="24"/>
                <w:szCs w:val="24"/>
              </w:rPr>
              <w:t>ę</w:t>
            </w:r>
            <w:r w:rsidRPr="003703F6">
              <w:rPr>
                <w:rFonts w:ascii="Times New Roman" w:hAnsi="Times New Roman" w:cs="Times New Roman"/>
                <w:sz w:val="24"/>
                <w:szCs w:val="24"/>
              </w:rPr>
              <w:t xml:space="preserve"> wyników i błędów pomiarowych,</w:t>
            </w:r>
          </w:p>
          <w:p w14:paraId="78AF44E7" w14:textId="77777777" w:rsidR="00624AA4" w:rsidRPr="003703F6" w:rsidRDefault="00EA371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wnioski na temat wartości zmierzonych wielkości</w:t>
            </w:r>
            <w:r w:rsidR="00D66CB4" w:rsidRPr="003703F6">
              <w:rPr>
                <w:rFonts w:ascii="Times New Roman" w:hAnsi="Times New Roman" w:cs="Times New Roman"/>
                <w:sz w:val="24"/>
                <w:szCs w:val="24"/>
              </w:rPr>
              <w:t>.</w:t>
            </w:r>
          </w:p>
        </w:tc>
      </w:tr>
    </w:tbl>
    <w:p w14:paraId="6C6F05F0" w14:textId="77777777" w:rsidR="003379AB" w:rsidRPr="003703F6"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3703F6" w:rsidRPr="003703F6" w14:paraId="1B6F4E62" w14:textId="77777777" w:rsidTr="00AF0789">
        <w:trPr>
          <w:trHeight w:val="567"/>
        </w:trPr>
        <w:tc>
          <w:tcPr>
            <w:tcW w:w="2830" w:type="dxa"/>
            <w:vAlign w:val="center"/>
          </w:tcPr>
          <w:p w14:paraId="7A43C730" w14:textId="77777777" w:rsidR="00AF0789" w:rsidRPr="003703F6" w:rsidRDefault="00AF0789" w:rsidP="00AF0789">
            <w:pPr>
              <w:rPr>
                <w:rFonts w:ascii="Times New Roman" w:hAnsi="Times New Roman" w:cs="Times New Roman"/>
                <w:szCs w:val="20"/>
              </w:rPr>
            </w:pPr>
            <w:r w:rsidRPr="003703F6">
              <w:rPr>
                <w:rFonts w:ascii="Times New Roman" w:hAnsi="Times New Roman" w:cs="Times New Roman"/>
                <w:szCs w:val="20"/>
              </w:rPr>
              <w:t xml:space="preserve">Prowadzący </w:t>
            </w:r>
            <w:r w:rsidR="00EA371D" w:rsidRPr="003703F6">
              <w:rPr>
                <w:rFonts w:ascii="Times New Roman" w:hAnsi="Times New Roman" w:cs="Times New Roman"/>
                <w:szCs w:val="20"/>
              </w:rPr>
              <w:t>laboratorium</w:t>
            </w:r>
          </w:p>
        </w:tc>
        <w:tc>
          <w:tcPr>
            <w:tcW w:w="3260" w:type="dxa"/>
          </w:tcPr>
          <w:p w14:paraId="153D7826" w14:textId="77777777" w:rsidR="00AF0789" w:rsidRPr="003703F6" w:rsidRDefault="00AF0789">
            <w:pPr>
              <w:rPr>
                <w:rFonts w:ascii="Times New Roman" w:hAnsi="Times New Roman" w:cs="Times New Roman"/>
                <w:szCs w:val="20"/>
              </w:rPr>
            </w:pPr>
            <w:r w:rsidRPr="003703F6">
              <w:rPr>
                <w:rFonts w:ascii="Times New Roman" w:hAnsi="Times New Roman" w:cs="Times New Roman"/>
                <w:szCs w:val="20"/>
              </w:rPr>
              <w:t xml:space="preserve">Lista prowadzących </w:t>
            </w:r>
            <w:r w:rsidR="00EA371D" w:rsidRPr="003703F6">
              <w:rPr>
                <w:rFonts w:ascii="Times New Roman" w:hAnsi="Times New Roman" w:cs="Times New Roman"/>
                <w:szCs w:val="20"/>
              </w:rPr>
              <w:t>laboratorium:</w:t>
            </w:r>
          </w:p>
          <w:p w14:paraId="02ACB2FA" w14:textId="77777777" w:rsidR="00C21A83" w:rsidRPr="00AF0789" w:rsidRDefault="00C21A83" w:rsidP="00C21A83">
            <w:pPr>
              <w:rPr>
                <w:rFonts w:ascii="Times New Roman" w:hAnsi="Times New Roman" w:cs="Times New Roman"/>
                <w:szCs w:val="20"/>
              </w:rPr>
            </w:pPr>
            <w:r>
              <w:rPr>
                <w:rFonts w:ascii="Times New Roman" w:hAnsi="Times New Roman" w:cs="Times New Roman"/>
                <w:szCs w:val="20"/>
              </w:rPr>
              <w:t>dr inż. Konrad Krakowian</w:t>
            </w:r>
          </w:p>
          <w:p w14:paraId="7236F915" w14:textId="77777777" w:rsidR="00AF0789" w:rsidRPr="003703F6" w:rsidRDefault="00EA371D">
            <w:pPr>
              <w:rPr>
                <w:rFonts w:ascii="Times New Roman" w:hAnsi="Times New Roman" w:cs="Times New Roman"/>
                <w:szCs w:val="20"/>
              </w:rPr>
            </w:pPr>
            <w:r w:rsidRPr="003703F6">
              <w:rPr>
                <w:rFonts w:ascii="Times New Roman" w:hAnsi="Times New Roman" w:cs="Times New Roman"/>
                <w:szCs w:val="20"/>
              </w:rPr>
              <w:t>dr inż. Maria Skrętowicz</w:t>
            </w:r>
          </w:p>
          <w:p w14:paraId="41FE8C12" w14:textId="77777777" w:rsidR="00AF0789" w:rsidRPr="003703F6" w:rsidRDefault="00EA371D">
            <w:pPr>
              <w:rPr>
                <w:rFonts w:ascii="Times New Roman" w:hAnsi="Times New Roman" w:cs="Times New Roman"/>
                <w:szCs w:val="20"/>
              </w:rPr>
            </w:pPr>
            <w:r w:rsidRPr="003703F6">
              <w:rPr>
                <w:rFonts w:ascii="Times New Roman" w:hAnsi="Times New Roman" w:cs="Times New Roman"/>
                <w:szCs w:val="20"/>
              </w:rPr>
              <w:t>dr inż. Radosław Włostowski</w:t>
            </w:r>
          </w:p>
        </w:tc>
        <w:tc>
          <w:tcPr>
            <w:tcW w:w="3261" w:type="dxa"/>
          </w:tcPr>
          <w:p w14:paraId="5D5068AD" w14:textId="77777777" w:rsidR="00AF0789" w:rsidRPr="003703F6" w:rsidRDefault="004500AD">
            <w:pPr>
              <w:rPr>
                <w:rFonts w:ascii="Times New Roman" w:hAnsi="Times New Roman" w:cs="Times New Roman"/>
                <w:szCs w:val="20"/>
                <w:lang w:val="en-GB"/>
              </w:rPr>
            </w:pPr>
            <w:r w:rsidRPr="003703F6">
              <w:rPr>
                <w:rFonts w:ascii="Times New Roman" w:hAnsi="Times New Roman" w:cs="Times New Roman"/>
                <w:szCs w:val="20"/>
                <w:lang w:val="en-GB"/>
              </w:rPr>
              <w:t>e-m</w:t>
            </w:r>
            <w:r w:rsidR="00AF0789" w:rsidRPr="003703F6">
              <w:rPr>
                <w:rFonts w:ascii="Times New Roman" w:hAnsi="Times New Roman" w:cs="Times New Roman"/>
                <w:szCs w:val="20"/>
                <w:lang w:val="en-GB"/>
              </w:rPr>
              <w:t>aile do prowadzących</w:t>
            </w:r>
            <w:r w:rsidR="00EA371D" w:rsidRPr="003703F6">
              <w:rPr>
                <w:rFonts w:ascii="Times New Roman" w:hAnsi="Times New Roman" w:cs="Times New Roman"/>
                <w:szCs w:val="20"/>
                <w:lang w:val="en-GB"/>
              </w:rPr>
              <w:t>:</w:t>
            </w:r>
          </w:p>
          <w:p w14:paraId="2002F1A3" w14:textId="77777777" w:rsidR="00C21A83" w:rsidRDefault="00C21A83" w:rsidP="00C21A83">
            <w:pPr>
              <w:rPr>
                <w:rFonts w:ascii="Times New Roman" w:hAnsi="Times New Roman" w:cs="Times New Roman"/>
                <w:szCs w:val="20"/>
                <w:lang w:val="en-GB"/>
              </w:rPr>
            </w:pPr>
            <w:r>
              <w:rPr>
                <w:rFonts w:ascii="Times New Roman" w:hAnsi="Times New Roman" w:cs="Times New Roman"/>
                <w:szCs w:val="20"/>
                <w:lang w:val="en-GB"/>
              </w:rPr>
              <w:t>konrad.krakowian@pwr.edu.pl</w:t>
            </w:r>
          </w:p>
          <w:p w14:paraId="70CCA264" w14:textId="77777777" w:rsidR="00AF0789" w:rsidRPr="003703F6" w:rsidRDefault="00EA371D">
            <w:pPr>
              <w:rPr>
                <w:rFonts w:ascii="Times New Roman" w:hAnsi="Times New Roman" w:cs="Times New Roman"/>
                <w:szCs w:val="20"/>
                <w:lang w:val="en-GB"/>
              </w:rPr>
            </w:pPr>
            <w:r w:rsidRPr="003703F6">
              <w:rPr>
                <w:rFonts w:ascii="Times New Roman" w:hAnsi="Times New Roman" w:cs="Times New Roman"/>
                <w:szCs w:val="20"/>
                <w:lang w:val="en-GB"/>
              </w:rPr>
              <w:t>maria.skretowicz</w:t>
            </w:r>
            <w:r w:rsidR="00AF0789" w:rsidRPr="003703F6">
              <w:rPr>
                <w:rFonts w:ascii="Times New Roman" w:hAnsi="Times New Roman" w:cs="Times New Roman"/>
                <w:szCs w:val="20"/>
                <w:lang w:val="en-GB"/>
              </w:rPr>
              <w:t>@pwr.edu.pl</w:t>
            </w:r>
          </w:p>
          <w:p w14:paraId="757EC598" w14:textId="77777777" w:rsidR="00AF0789" w:rsidRPr="003703F6" w:rsidRDefault="00EA371D">
            <w:pPr>
              <w:rPr>
                <w:rFonts w:ascii="Times New Roman" w:hAnsi="Times New Roman" w:cs="Times New Roman"/>
                <w:szCs w:val="20"/>
                <w:lang w:val="en-GB"/>
              </w:rPr>
            </w:pPr>
            <w:r w:rsidRPr="003703F6">
              <w:rPr>
                <w:rFonts w:ascii="Times New Roman" w:hAnsi="Times New Roman" w:cs="Times New Roman"/>
                <w:szCs w:val="20"/>
                <w:lang w:val="en-GB"/>
              </w:rPr>
              <w:t>radoslaw.wlostowski</w:t>
            </w:r>
            <w:r w:rsidR="00AF0789" w:rsidRPr="003703F6">
              <w:rPr>
                <w:rFonts w:ascii="Times New Roman" w:hAnsi="Times New Roman" w:cs="Times New Roman"/>
                <w:szCs w:val="20"/>
                <w:lang w:val="en-GB"/>
              </w:rPr>
              <w:t>@pwr.edu.pl</w:t>
            </w:r>
          </w:p>
        </w:tc>
      </w:tr>
      <w:tr w:rsidR="00AF0789" w:rsidRPr="003703F6" w14:paraId="01C6C46F" w14:textId="77777777" w:rsidTr="00AF0789">
        <w:trPr>
          <w:trHeight w:val="567"/>
        </w:trPr>
        <w:tc>
          <w:tcPr>
            <w:tcW w:w="2830" w:type="dxa"/>
            <w:vAlign w:val="center"/>
          </w:tcPr>
          <w:p w14:paraId="181ECA50" w14:textId="77777777" w:rsidR="00AF0789" w:rsidRPr="003703F6" w:rsidRDefault="00AF0789" w:rsidP="00AF0789">
            <w:pPr>
              <w:rPr>
                <w:rFonts w:ascii="Times New Roman" w:hAnsi="Times New Roman" w:cs="Times New Roman"/>
                <w:szCs w:val="20"/>
              </w:rPr>
            </w:pPr>
            <w:r w:rsidRPr="003703F6">
              <w:rPr>
                <w:rFonts w:ascii="Times New Roman" w:hAnsi="Times New Roman" w:cs="Times New Roman"/>
                <w:szCs w:val="20"/>
              </w:rPr>
              <w:t>Data aktualizacji instrukcji</w:t>
            </w:r>
          </w:p>
        </w:tc>
        <w:tc>
          <w:tcPr>
            <w:tcW w:w="6521" w:type="dxa"/>
            <w:gridSpan w:val="2"/>
            <w:vAlign w:val="center"/>
          </w:tcPr>
          <w:p w14:paraId="70442831" w14:textId="77777777" w:rsidR="00AF0789" w:rsidRPr="003703F6" w:rsidRDefault="00D66BD6" w:rsidP="00AF0789">
            <w:pPr>
              <w:jc w:val="center"/>
              <w:rPr>
                <w:rFonts w:ascii="Times New Roman" w:hAnsi="Times New Roman" w:cs="Times New Roman"/>
                <w:szCs w:val="20"/>
              </w:rPr>
            </w:pPr>
            <w:r w:rsidRPr="003703F6">
              <w:rPr>
                <w:rFonts w:ascii="Times New Roman" w:hAnsi="Times New Roman" w:cs="Times New Roman"/>
                <w:szCs w:val="20"/>
              </w:rPr>
              <w:t>2</w:t>
            </w:r>
            <w:r w:rsidR="004500AD" w:rsidRPr="003703F6">
              <w:rPr>
                <w:rFonts w:ascii="Times New Roman" w:hAnsi="Times New Roman" w:cs="Times New Roman"/>
                <w:szCs w:val="20"/>
              </w:rPr>
              <w:t>8</w:t>
            </w:r>
            <w:r w:rsidRPr="003703F6">
              <w:rPr>
                <w:rFonts w:ascii="Times New Roman" w:hAnsi="Times New Roman" w:cs="Times New Roman"/>
                <w:szCs w:val="20"/>
              </w:rPr>
              <w:t>.10.2024 r.</w:t>
            </w:r>
          </w:p>
        </w:tc>
      </w:tr>
    </w:tbl>
    <w:p w14:paraId="416A87B4" w14:textId="77777777" w:rsidR="00A85308" w:rsidRPr="003703F6" w:rsidRDefault="00A85308">
      <w:pPr>
        <w:rPr>
          <w:rFonts w:ascii="Times New Roman" w:hAnsi="Times New Roman" w:cs="Times New Roman"/>
        </w:rPr>
      </w:pPr>
    </w:p>
    <w:sectPr w:rsidR="00A85308" w:rsidRPr="003703F6" w:rsidSect="00A85308">
      <w:headerReference w:type="default" r:id="rId32"/>
      <w:headerReference w:type="first" r:id="rId33"/>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83FA0" w14:textId="77777777" w:rsidR="0064033E" w:rsidRDefault="0064033E" w:rsidP="003E3868">
      <w:pPr>
        <w:spacing w:line="240" w:lineRule="auto"/>
      </w:pPr>
      <w:r>
        <w:separator/>
      </w:r>
    </w:p>
  </w:endnote>
  <w:endnote w:type="continuationSeparator" w:id="0">
    <w:p w14:paraId="49AA4B75" w14:textId="77777777" w:rsidR="0064033E" w:rsidRDefault="0064033E"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62876" w14:textId="77777777" w:rsidR="0064033E" w:rsidRDefault="0064033E" w:rsidP="003E3868">
      <w:pPr>
        <w:spacing w:line="240" w:lineRule="auto"/>
      </w:pPr>
      <w:r>
        <w:separator/>
      </w:r>
    </w:p>
  </w:footnote>
  <w:footnote w:type="continuationSeparator" w:id="0">
    <w:p w14:paraId="5F26CDF8" w14:textId="77777777" w:rsidR="0064033E" w:rsidRDefault="0064033E"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0BBED" w14:textId="77777777" w:rsidR="005F11EA" w:rsidRDefault="005F11EA" w:rsidP="005F11EA">
    <w:pPr>
      <w:pStyle w:val="Nagwek"/>
      <w:jc w:val="center"/>
      <w:rPr>
        <w:rFonts w:ascii="Times New Roman" w:hAnsi="Times New Roman" w:cs="Times New Roman"/>
        <w:i/>
        <w:noProof/>
        <w:lang w:eastAsia="pl-PL"/>
      </w:rPr>
    </w:pPr>
    <w:r>
      <w:rPr>
        <w:rFonts w:ascii="Times New Roman" w:hAnsi="Times New Roman" w:cs="Times New Roman"/>
        <w:i/>
        <w:noProof/>
        <w:lang w:eastAsia="pl-PL"/>
      </w:rPr>
      <w:t xml:space="preserve">Instrukcja do ćwiczeń laboratoryjnych z </w:t>
    </w:r>
    <w:r w:rsidR="007C1B30">
      <w:rPr>
        <w:rFonts w:ascii="Times New Roman" w:hAnsi="Times New Roman" w:cs="Times New Roman"/>
        <w:i/>
        <w:noProof/>
        <w:lang w:eastAsia="pl-PL"/>
      </w:rPr>
      <w:t>Silnik</w:t>
    </w:r>
    <w:r>
      <w:rPr>
        <w:rFonts w:ascii="Times New Roman" w:hAnsi="Times New Roman" w:cs="Times New Roman"/>
        <w:i/>
        <w:noProof/>
        <w:lang w:eastAsia="pl-PL"/>
      </w:rPr>
      <w:t xml:space="preserve">ów spalinowych; </w:t>
    </w:r>
  </w:p>
  <w:p w14:paraId="70D63BED" w14:textId="77777777" w:rsidR="005F11EA" w:rsidRDefault="005F11EA" w:rsidP="005F11EA">
    <w:pPr>
      <w:pStyle w:val="Nagwek"/>
      <w:jc w:val="center"/>
    </w:pPr>
    <w:r>
      <w:rPr>
        <w:rFonts w:ascii="Times New Roman" w:hAnsi="Times New Roman" w:cs="Times New Roman"/>
        <w:i/>
        <w:noProof/>
        <w:lang w:eastAsia="pl-PL"/>
      </w:rPr>
      <w:t>Laboratoriun nr 4:</w:t>
    </w:r>
    <w:r>
      <w:rPr>
        <w:rFonts w:ascii="Times New Roman" w:hAnsi="Times New Roman" w:cs="Times New Roman"/>
        <w:i/>
        <w:noProof/>
        <w:szCs w:val="20"/>
        <w:lang w:eastAsia="pl-PL"/>
      </w:rPr>
      <w:t xml:space="preserve"> </w:t>
    </w:r>
    <w:r>
      <w:rPr>
        <w:rFonts w:ascii="Times New Roman" w:hAnsi="Times New Roman" w:cs="Times New Roman"/>
        <w:i/>
        <w:szCs w:val="20"/>
      </w:rPr>
      <w:t>Układ zasil</w:t>
    </w:r>
    <w:r w:rsidR="007C1B30">
      <w:rPr>
        <w:rFonts w:ascii="Times New Roman" w:hAnsi="Times New Roman" w:cs="Times New Roman"/>
        <w:i/>
        <w:szCs w:val="20"/>
      </w:rPr>
      <w:t>a</w:t>
    </w:r>
    <w:r>
      <w:rPr>
        <w:rFonts w:ascii="Times New Roman" w:hAnsi="Times New Roman" w:cs="Times New Roman"/>
        <w:i/>
        <w:szCs w:val="20"/>
      </w:rPr>
      <w:t>nia silnika o zapłonie</w:t>
    </w:r>
    <w:r w:rsidR="007C1B30">
      <w:rPr>
        <w:rFonts w:ascii="Times New Roman" w:hAnsi="Times New Roman" w:cs="Times New Roman"/>
        <w:i/>
        <w:szCs w:val="20"/>
      </w:rPr>
      <w:t xml:space="preserve"> iskrowym</w:t>
    </w:r>
    <w:r>
      <w:rPr>
        <w:rFonts w:ascii="Times New Roman" w:hAnsi="Times New Roman" w:cs="Times New Roman"/>
        <w:i/>
        <w:szCs w:val="20"/>
      </w:rPr>
      <w:t>; wtrysk wielopunktowy (MPI)</w:t>
    </w:r>
  </w:p>
  <w:p w14:paraId="65C5E237" w14:textId="77777777" w:rsidR="000814B8" w:rsidRPr="005F11EA" w:rsidRDefault="000814B8" w:rsidP="005F11E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FFE22" w14:textId="77777777" w:rsidR="000814B8" w:rsidRDefault="000814B8">
    <w:pPr>
      <w:pStyle w:val="Nagwek"/>
    </w:pPr>
    <w:r>
      <w:rPr>
        <w:noProof/>
        <w:lang w:eastAsia="pl-PL"/>
      </w:rPr>
      <w:drawing>
        <wp:inline distT="0" distB="0" distL="0" distR="0" wp14:anchorId="47BAD3C5" wp14:editId="655B1ADC">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1081C"/>
    <w:multiLevelType w:val="multilevel"/>
    <w:tmpl w:val="71704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05406"/>
    <w:multiLevelType w:val="multilevel"/>
    <w:tmpl w:val="73D2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CC3FFD"/>
    <w:multiLevelType w:val="multilevel"/>
    <w:tmpl w:val="2D72D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DA60FB"/>
    <w:multiLevelType w:val="multilevel"/>
    <w:tmpl w:val="8AA8B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1A581E"/>
    <w:multiLevelType w:val="multilevel"/>
    <w:tmpl w:val="8682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D6710A"/>
    <w:multiLevelType w:val="hybridMultilevel"/>
    <w:tmpl w:val="5E1E1C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4A03F8A"/>
    <w:multiLevelType w:val="multilevel"/>
    <w:tmpl w:val="96107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FB392C"/>
    <w:multiLevelType w:val="multilevel"/>
    <w:tmpl w:val="04AE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E00167"/>
    <w:multiLevelType w:val="multilevel"/>
    <w:tmpl w:val="DFD0C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04ADC"/>
    <w:multiLevelType w:val="hybridMultilevel"/>
    <w:tmpl w:val="3AA2B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6626BA4"/>
    <w:multiLevelType w:val="multilevel"/>
    <w:tmpl w:val="815E8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4233AD"/>
    <w:multiLevelType w:val="multilevel"/>
    <w:tmpl w:val="7C868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A07227"/>
    <w:multiLevelType w:val="multilevel"/>
    <w:tmpl w:val="35021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C43997"/>
    <w:multiLevelType w:val="multilevel"/>
    <w:tmpl w:val="209E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1002595">
    <w:abstractNumId w:val="9"/>
  </w:num>
  <w:num w:numId="2" w16cid:durableId="491217939">
    <w:abstractNumId w:val="5"/>
  </w:num>
  <w:num w:numId="3" w16cid:durableId="1762990832">
    <w:abstractNumId w:val="12"/>
  </w:num>
  <w:num w:numId="4" w16cid:durableId="1360665289">
    <w:abstractNumId w:val="6"/>
  </w:num>
  <w:num w:numId="5" w16cid:durableId="1303584038">
    <w:abstractNumId w:val="3"/>
  </w:num>
  <w:num w:numId="6" w16cid:durableId="1990743071">
    <w:abstractNumId w:val="1"/>
  </w:num>
  <w:num w:numId="7" w16cid:durableId="641422840">
    <w:abstractNumId w:val="0"/>
  </w:num>
  <w:num w:numId="8" w16cid:durableId="229318199">
    <w:abstractNumId w:val="4"/>
  </w:num>
  <w:num w:numId="9" w16cid:durableId="1057628719">
    <w:abstractNumId w:val="7"/>
  </w:num>
  <w:num w:numId="10" w16cid:durableId="495535848">
    <w:abstractNumId w:val="13"/>
  </w:num>
  <w:num w:numId="11" w16cid:durableId="1931811278">
    <w:abstractNumId w:val="10"/>
  </w:num>
  <w:num w:numId="12" w16cid:durableId="1364596231">
    <w:abstractNumId w:val="2"/>
  </w:num>
  <w:num w:numId="13" w16cid:durableId="1035353643">
    <w:abstractNumId w:val="8"/>
  </w:num>
  <w:num w:numId="14" w16cid:durableId="479199708">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24B76"/>
    <w:rsid w:val="00037A3E"/>
    <w:rsid w:val="00043AC3"/>
    <w:rsid w:val="00060DDB"/>
    <w:rsid w:val="00060F03"/>
    <w:rsid w:val="000814B8"/>
    <w:rsid w:val="000A0334"/>
    <w:rsid w:val="000A7149"/>
    <w:rsid w:val="000C20D2"/>
    <w:rsid w:val="000C3F8F"/>
    <w:rsid w:val="000E211A"/>
    <w:rsid w:val="001015EF"/>
    <w:rsid w:val="00106D2F"/>
    <w:rsid w:val="001723D0"/>
    <w:rsid w:val="00182870"/>
    <w:rsid w:val="001837F8"/>
    <w:rsid w:val="00194160"/>
    <w:rsid w:val="001B62F5"/>
    <w:rsid w:val="001E6FAD"/>
    <w:rsid w:val="001F4EBC"/>
    <w:rsid w:val="00232BC9"/>
    <w:rsid w:val="0023311C"/>
    <w:rsid w:val="00234C63"/>
    <w:rsid w:val="00285817"/>
    <w:rsid w:val="002B29FF"/>
    <w:rsid w:val="002C0580"/>
    <w:rsid w:val="002D027F"/>
    <w:rsid w:val="002D09A4"/>
    <w:rsid w:val="002D25FD"/>
    <w:rsid w:val="00313554"/>
    <w:rsid w:val="003379AB"/>
    <w:rsid w:val="003703F6"/>
    <w:rsid w:val="00370CC7"/>
    <w:rsid w:val="00373670"/>
    <w:rsid w:val="003C0446"/>
    <w:rsid w:val="003C2BB2"/>
    <w:rsid w:val="003D4F38"/>
    <w:rsid w:val="003E3868"/>
    <w:rsid w:val="003E3930"/>
    <w:rsid w:val="003E445C"/>
    <w:rsid w:val="003F7265"/>
    <w:rsid w:val="004500AD"/>
    <w:rsid w:val="00462E9B"/>
    <w:rsid w:val="00487DF8"/>
    <w:rsid w:val="00497819"/>
    <w:rsid w:val="004C1820"/>
    <w:rsid w:val="004C5E63"/>
    <w:rsid w:val="00507202"/>
    <w:rsid w:val="005108E0"/>
    <w:rsid w:val="00547808"/>
    <w:rsid w:val="005743B0"/>
    <w:rsid w:val="00590D9E"/>
    <w:rsid w:val="00597ED6"/>
    <w:rsid w:val="005F11EA"/>
    <w:rsid w:val="005F3084"/>
    <w:rsid w:val="00607BA3"/>
    <w:rsid w:val="00611A65"/>
    <w:rsid w:val="006227A0"/>
    <w:rsid w:val="00624AA4"/>
    <w:rsid w:val="00632E81"/>
    <w:rsid w:val="0064033E"/>
    <w:rsid w:val="00647CB3"/>
    <w:rsid w:val="0066195E"/>
    <w:rsid w:val="00665279"/>
    <w:rsid w:val="006811F7"/>
    <w:rsid w:val="006B7C46"/>
    <w:rsid w:val="006D21A0"/>
    <w:rsid w:val="006D5FED"/>
    <w:rsid w:val="00702F77"/>
    <w:rsid w:val="007234D3"/>
    <w:rsid w:val="0074722C"/>
    <w:rsid w:val="00765ADA"/>
    <w:rsid w:val="007C1856"/>
    <w:rsid w:val="007C1B30"/>
    <w:rsid w:val="00802BF6"/>
    <w:rsid w:val="00804CA3"/>
    <w:rsid w:val="00810B14"/>
    <w:rsid w:val="00814940"/>
    <w:rsid w:val="008208B7"/>
    <w:rsid w:val="00875F0A"/>
    <w:rsid w:val="00896227"/>
    <w:rsid w:val="008A1962"/>
    <w:rsid w:val="008A779E"/>
    <w:rsid w:val="008B5F74"/>
    <w:rsid w:val="008C0FE4"/>
    <w:rsid w:val="008F61B1"/>
    <w:rsid w:val="0095456D"/>
    <w:rsid w:val="00972255"/>
    <w:rsid w:val="0097427D"/>
    <w:rsid w:val="009B7385"/>
    <w:rsid w:val="00A0227A"/>
    <w:rsid w:val="00A1192A"/>
    <w:rsid w:val="00A63DCE"/>
    <w:rsid w:val="00A8024D"/>
    <w:rsid w:val="00A85308"/>
    <w:rsid w:val="00AA3332"/>
    <w:rsid w:val="00AC287B"/>
    <w:rsid w:val="00AF0789"/>
    <w:rsid w:val="00B101BB"/>
    <w:rsid w:val="00B20CA6"/>
    <w:rsid w:val="00B3471C"/>
    <w:rsid w:val="00B80F14"/>
    <w:rsid w:val="00B937ED"/>
    <w:rsid w:val="00BC21E7"/>
    <w:rsid w:val="00BD09B9"/>
    <w:rsid w:val="00BD33A3"/>
    <w:rsid w:val="00C01ED1"/>
    <w:rsid w:val="00C031A9"/>
    <w:rsid w:val="00C0500E"/>
    <w:rsid w:val="00C05CDA"/>
    <w:rsid w:val="00C21A83"/>
    <w:rsid w:val="00C320FA"/>
    <w:rsid w:val="00C95BC0"/>
    <w:rsid w:val="00C97B93"/>
    <w:rsid w:val="00C97DE3"/>
    <w:rsid w:val="00CA0538"/>
    <w:rsid w:val="00CC6B24"/>
    <w:rsid w:val="00CE3C1F"/>
    <w:rsid w:val="00D13882"/>
    <w:rsid w:val="00D337EA"/>
    <w:rsid w:val="00D43FBA"/>
    <w:rsid w:val="00D624D1"/>
    <w:rsid w:val="00D66BD6"/>
    <w:rsid w:val="00D66CB4"/>
    <w:rsid w:val="00D900D8"/>
    <w:rsid w:val="00DA2E65"/>
    <w:rsid w:val="00DE0F95"/>
    <w:rsid w:val="00E42EE7"/>
    <w:rsid w:val="00E72044"/>
    <w:rsid w:val="00E77FB4"/>
    <w:rsid w:val="00E804DA"/>
    <w:rsid w:val="00E94CEC"/>
    <w:rsid w:val="00E95A5B"/>
    <w:rsid w:val="00EA371D"/>
    <w:rsid w:val="00EA4480"/>
    <w:rsid w:val="00EB1B81"/>
    <w:rsid w:val="00EF371D"/>
    <w:rsid w:val="00F35F07"/>
    <w:rsid w:val="00F37979"/>
    <w:rsid w:val="00F748BC"/>
    <w:rsid w:val="00F81180"/>
    <w:rsid w:val="00F81F26"/>
    <w:rsid w:val="00FA0EA3"/>
    <w:rsid w:val="00FA3E0C"/>
    <w:rsid w:val="00FA7118"/>
    <w:rsid w:val="00FA7386"/>
    <w:rsid w:val="00FC6247"/>
    <w:rsid w:val="00FE5E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648AF"/>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paragraph" w:styleId="Nagwek1">
    <w:name w:val="heading 1"/>
    <w:basedOn w:val="Normalny"/>
    <w:next w:val="Normalny"/>
    <w:link w:val="Nagwek1Znak"/>
    <w:uiPriority w:val="9"/>
    <w:qFormat/>
    <w:rsid w:val="005108E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link w:val="Nagwek2Znak"/>
    <w:uiPriority w:val="9"/>
    <w:unhideWhenUsed/>
    <w:qFormat/>
    <w:rsid w:val="00194160"/>
    <w:pPr>
      <w:widowControl w:val="0"/>
      <w:autoSpaceDE w:val="0"/>
      <w:autoSpaceDN w:val="0"/>
      <w:spacing w:line="240" w:lineRule="auto"/>
      <w:ind w:left="184"/>
      <w:outlineLvl w:val="1"/>
    </w:pPr>
    <w:rPr>
      <w:rFonts w:eastAsia="Arial" w:cs="Arial"/>
      <w:b/>
      <w:bCs/>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1"/>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 w:type="paragraph" w:customStyle="1" w:styleId="Default">
    <w:name w:val="Default"/>
    <w:rsid w:val="002B29FF"/>
    <w:pPr>
      <w:autoSpaceDE w:val="0"/>
      <w:autoSpaceDN w:val="0"/>
      <w:adjustRightInd w:val="0"/>
      <w:spacing w:line="240" w:lineRule="auto"/>
    </w:pPr>
    <w:rPr>
      <w:rFonts w:ascii="Times New Roman" w:hAnsi="Times New Roman" w:cs="Times New Roman"/>
      <w:color w:val="000000"/>
      <w:sz w:val="24"/>
      <w:szCs w:val="24"/>
    </w:rPr>
  </w:style>
  <w:style w:type="character" w:customStyle="1" w:styleId="Nagwek2Znak">
    <w:name w:val="Nagłówek 2 Znak"/>
    <w:basedOn w:val="Domylnaczcionkaakapitu"/>
    <w:link w:val="Nagwek2"/>
    <w:uiPriority w:val="9"/>
    <w:rsid w:val="00194160"/>
    <w:rPr>
      <w:rFonts w:eastAsia="Arial" w:cs="Arial"/>
      <w:b/>
      <w:bCs/>
      <w:sz w:val="21"/>
      <w:szCs w:val="21"/>
    </w:rPr>
  </w:style>
  <w:style w:type="character" w:customStyle="1" w:styleId="Nagwek1Znak">
    <w:name w:val="Nagłówek 1 Znak"/>
    <w:basedOn w:val="Domylnaczcionkaakapitu"/>
    <w:link w:val="Nagwek1"/>
    <w:uiPriority w:val="9"/>
    <w:rsid w:val="005108E0"/>
    <w:rPr>
      <w:rFonts w:asciiTheme="majorHAnsi" w:eastAsiaTheme="majorEastAsia" w:hAnsiTheme="majorHAnsi" w:cstheme="majorBidi"/>
      <w:color w:val="2F5496" w:themeColor="accent1" w:themeShade="BF"/>
      <w:sz w:val="32"/>
      <w:szCs w:val="32"/>
    </w:rPr>
  </w:style>
  <w:style w:type="character" w:styleId="Nierozpoznanawzmianka">
    <w:name w:val="Unresolved Mention"/>
    <w:basedOn w:val="Domylnaczcionkaakapitu"/>
    <w:uiPriority w:val="99"/>
    <w:semiHidden/>
    <w:unhideWhenUsed/>
    <w:rsid w:val="00D43FBA"/>
    <w:rPr>
      <w:color w:val="605E5C"/>
      <w:shd w:val="clear" w:color="auto" w:fill="E1DFDD"/>
    </w:rPr>
  </w:style>
  <w:style w:type="paragraph" w:customStyle="1" w:styleId="docdata">
    <w:name w:val="docdata"/>
    <w:aliases w:val="docy,v5,8035,bqiaagaaeyqcaaagiaiaaaofgqaaba0zaaaaaaaaaaaaaaaaaaaaaaaaaaaaaaaaaaaaaaaaaaaaaaaaaaaaaaaaaaaaaaaaaaaaaaaaaaaaaaaaaaaaaaaaaaaaaaaaaaaaaaaaaaaaaaaaaaaaaaaaaaaaaaaaaaaaaaaaaaaaaaaaaaaaaaaaaaaaaaaaaaaaaaaaaaaaaaaaaaaaaaaaaaaaaaaaaaaaaaaa"/>
    <w:basedOn w:val="Normalny"/>
    <w:rsid w:val="00802BF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802BF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0887">
      <w:bodyDiv w:val="1"/>
      <w:marLeft w:val="0"/>
      <w:marRight w:val="0"/>
      <w:marTop w:val="0"/>
      <w:marBottom w:val="0"/>
      <w:divBdr>
        <w:top w:val="none" w:sz="0" w:space="0" w:color="auto"/>
        <w:left w:val="none" w:sz="0" w:space="0" w:color="auto"/>
        <w:bottom w:val="none" w:sz="0" w:space="0" w:color="auto"/>
        <w:right w:val="none" w:sz="0" w:space="0" w:color="auto"/>
      </w:divBdr>
    </w:div>
    <w:div w:id="138353853">
      <w:bodyDiv w:val="1"/>
      <w:marLeft w:val="0"/>
      <w:marRight w:val="0"/>
      <w:marTop w:val="0"/>
      <w:marBottom w:val="0"/>
      <w:divBdr>
        <w:top w:val="none" w:sz="0" w:space="0" w:color="auto"/>
        <w:left w:val="none" w:sz="0" w:space="0" w:color="auto"/>
        <w:bottom w:val="none" w:sz="0" w:space="0" w:color="auto"/>
        <w:right w:val="none" w:sz="0" w:space="0" w:color="auto"/>
      </w:divBdr>
    </w:div>
    <w:div w:id="254288822">
      <w:bodyDiv w:val="1"/>
      <w:marLeft w:val="0"/>
      <w:marRight w:val="0"/>
      <w:marTop w:val="0"/>
      <w:marBottom w:val="0"/>
      <w:divBdr>
        <w:top w:val="none" w:sz="0" w:space="0" w:color="auto"/>
        <w:left w:val="none" w:sz="0" w:space="0" w:color="auto"/>
        <w:bottom w:val="none" w:sz="0" w:space="0" w:color="auto"/>
        <w:right w:val="none" w:sz="0" w:space="0" w:color="auto"/>
      </w:divBdr>
    </w:div>
    <w:div w:id="260309112">
      <w:bodyDiv w:val="1"/>
      <w:marLeft w:val="0"/>
      <w:marRight w:val="0"/>
      <w:marTop w:val="0"/>
      <w:marBottom w:val="0"/>
      <w:divBdr>
        <w:top w:val="none" w:sz="0" w:space="0" w:color="auto"/>
        <w:left w:val="none" w:sz="0" w:space="0" w:color="auto"/>
        <w:bottom w:val="none" w:sz="0" w:space="0" w:color="auto"/>
        <w:right w:val="none" w:sz="0" w:space="0" w:color="auto"/>
      </w:divBdr>
    </w:div>
    <w:div w:id="372534028">
      <w:bodyDiv w:val="1"/>
      <w:marLeft w:val="0"/>
      <w:marRight w:val="0"/>
      <w:marTop w:val="0"/>
      <w:marBottom w:val="0"/>
      <w:divBdr>
        <w:top w:val="none" w:sz="0" w:space="0" w:color="auto"/>
        <w:left w:val="none" w:sz="0" w:space="0" w:color="auto"/>
        <w:bottom w:val="none" w:sz="0" w:space="0" w:color="auto"/>
        <w:right w:val="none" w:sz="0" w:space="0" w:color="auto"/>
      </w:divBdr>
    </w:div>
    <w:div w:id="526723197">
      <w:bodyDiv w:val="1"/>
      <w:marLeft w:val="0"/>
      <w:marRight w:val="0"/>
      <w:marTop w:val="0"/>
      <w:marBottom w:val="0"/>
      <w:divBdr>
        <w:top w:val="none" w:sz="0" w:space="0" w:color="auto"/>
        <w:left w:val="none" w:sz="0" w:space="0" w:color="auto"/>
        <w:bottom w:val="none" w:sz="0" w:space="0" w:color="auto"/>
        <w:right w:val="none" w:sz="0" w:space="0" w:color="auto"/>
      </w:divBdr>
    </w:div>
    <w:div w:id="541136166">
      <w:bodyDiv w:val="1"/>
      <w:marLeft w:val="0"/>
      <w:marRight w:val="0"/>
      <w:marTop w:val="0"/>
      <w:marBottom w:val="0"/>
      <w:divBdr>
        <w:top w:val="none" w:sz="0" w:space="0" w:color="auto"/>
        <w:left w:val="none" w:sz="0" w:space="0" w:color="auto"/>
        <w:bottom w:val="none" w:sz="0" w:space="0" w:color="auto"/>
        <w:right w:val="none" w:sz="0" w:space="0" w:color="auto"/>
      </w:divBdr>
    </w:div>
    <w:div w:id="549152635">
      <w:bodyDiv w:val="1"/>
      <w:marLeft w:val="0"/>
      <w:marRight w:val="0"/>
      <w:marTop w:val="0"/>
      <w:marBottom w:val="0"/>
      <w:divBdr>
        <w:top w:val="none" w:sz="0" w:space="0" w:color="auto"/>
        <w:left w:val="none" w:sz="0" w:space="0" w:color="auto"/>
        <w:bottom w:val="none" w:sz="0" w:space="0" w:color="auto"/>
        <w:right w:val="none" w:sz="0" w:space="0" w:color="auto"/>
      </w:divBdr>
    </w:div>
    <w:div w:id="725494831">
      <w:bodyDiv w:val="1"/>
      <w:marLeft w:val="0"/>
      <w:marRight w:val="0"/>
      <w:marTop w:val="0"/>
      <w:marBottom w:val="0"/>
      <w:divBdr>
        <w:top w:val="none" w:sz="0" w:space="0" w:color="auto"/>
        <w:left w:val="none" w:sz="0" w:space="0" w:color="auto"/>
        <w:bottom w:val="none" w:sz="0" w:space="0" w:color="auto"/>
        <w:right w:val="none" w:sz="0" w:space="0" w:color="auto"/>
      </w:divBdr>
    </w:div>
    <w:div w:id="815880052">
      <w:bodyDiv w:val="1"/>
      <w:marLeft w:val="0"/>
      <w:marRight w:val="0"/>
      <w:marTop w:val="0"/>
      <w:marBottom w:val="0"/>
      <w:divBdr>
        <w:top w:val="none" w:sz="0" w:space="0" w:color="auto"/>
        <w:left w:val="none" w:sz="0" w:space="0" w:color="auto"/>
        <w:bottom w:val="none" w:sz="0" w:space="0" w:color="auto"/>
        <w:right w:val="none" w:sz="0" w:space="0" w:color="auto"/>
      </w:divBdr>
    </w:div>
    <w:div w:id="848564829">
      <w:bodyDiv w:val="1"/>
      <w:marLeft w:val="0"/>
      <w:marRight w:val="0"/>
      <w:marTop w:val="0"/>
      <w:marBottom w:val="0"/>
      <w:divBdr>
        <w:top w:val="none" w:sz="0" w:space="0" w:color="auto"/>
        <w:left w:val="none" w:sz="0" w:space="0" w:color="auto"/>
        <w:bottom w:val="none" w:sz="0" w:space="0" w:color="auto"/>
        <w:right w:val="none" w:sz="0" w:space="0" w:color="auto"/>
      </w:divBdr>
    </w:div>
    <w:div w:id="870806926">
      <w:bodyDiv w:val="1"/>
      <w:marLeft w:val="0"/>
      <w:marRight w:val="0"/>
      <w:marTop w:val="0"/>
      <w:marBottom w:val="0"/>
      <w:divBdr>
        <w:top w:val="none" w:sz="0" w:space="0" w:color="auto"/>
        <w:left w:val="none" w:sz="0" w:space="0" w:color="auto"/>
        <w:bottom w:val="none" w:sz="0" w:space="0" w:color="auto"/>
        <w:right w:val="none" w:sz="0" w:space="0" w:color="auto"/>
      </w:divBdr>
    </w:div>
    <w:div w:id="904098250">
      <w:bodyDiv w:val="1"/>
      <w:marLeft w:val="0"/>
      <w:marRight w:val="0"/>
      <w:marTop w:val="0"/>
      <w:marBottom w:val="0"/>
      <w:divBdr>
        <w:top w:val="none" w:sz="0" w:space="0" w:color="auto"/>
        <w:left w:val="none" w:sz="0" w:space="0" w:color="auto"/>
        <w:bottom w:val="none" w:sz="0" w:space="0" w:color="auto"/>
        <w:right w:val="none" w:sz="0" w:space="0" w:color="auto"/>
      </w:divBdr>
    </w:div>
    <w:div w:id="933705373">
      <w:bodyDiv w:val="1"/>
      <w:marLeft w:val="0"/>
      <w:marRight w:val="0"/>
      <w:marTop w:val="0"/>
      <w:marBottom w:val="0"/>
      <w:divBdr>
        <w:top w:val="none" w:sz="0" w:space="0" w:color="auto"/>
        <w:left w:val="none" w:sz="0" w:space="0" w:color="auto"/>
        <w:bottom w:val="none" w:sz="0" w:space="0" w:color="auto"/>
        <w:right w:val="none" w:sz="0" w:space="0" w:color="auto"/>
      </w:divBdr>
    </w:div>
    <w:div w:id="950357136">
      <w:bodyDiv w:val="1"/>
      <w:marLeft w:val="0"/>
      <w:marRight w:val="0"/>
      <w:marTop w:val="0"/>
      <w:marBottom w:val="0"/>
      <w:divBdr>
        <w:top w:val="none" w:sz="0" w:space="0" w:color="auto"/>
        <w:left w:val="none" w:sz="0" w:space="0" w:color="auto"/>
        <w:bottom w:val="none" w:sz="0" w:space="0" w:color="auto"/>
        <w:right w:val="none" w:sz="0" w:space="0" w:color="auto"/>
      </w:divBdr>
    </w:div>
    <w:div w:id="979502777">
      <w:bodyDiv w:val="1"/>
      <w:marLeft w:val="0"/>
      <w:marRight w:val="0"/>
      <w:marTop w:val="0"/>
      <w:marBottom w:val="0"/>
      <w:divBdr>
        <w:top w:val="none" w:sz="0" w:space="0" w:color="auto"/>
        <w:left w:val="none" w:sz="0" w:space="0" w:color="auto"/>
        <w:bottom w:val="none" w:sz="0" w:space="0" w:color="auto"/>
        <w:right w:val="none" w:sz="0" w:space="0" w:color="auto"/>
      </w:divBdr>
    </w:div>
    <w:div w:id="988170831">
      <w:bodyDiv w:val="1"/>
      <w:marLeft w:val="0"/>
      <w:marRight w:val="0"/>
      <w:marTop w:val="0"/>
      <w:marBottom w:val="0"/>
      <w:divBdr>
        <w:top w:val="none" w:sz="0" w:space="0" w:color="auto"/>
        <w:left w:val="none" w:sz="0" w:space="0" w:color="auto"/>
        <w:bottom w:val="none" w:sz="0" w:space="0" w:color="auto"/>
        <w:right w:val="none" w:sz="0" w:space="0" w:color="auto"/>
      </w:divBdr>
    </w:div>
    <w:div w:id="1125737692">
      <w:bodyDiv w:val="1"/>
      <w:marLeft w:val="0"/>
      <w:marRight w:val="0"/>
      <w:marTop w:val="0"/>
      <w:marBottom w:val="0"/>
      <w:divBdr>
        <w:top w:val="none" w:sz="0" w:space="0" w:color="auto"/>
        <w:left w:val="none" w:sz="0" w:space="0" w:color="auto"/>
        <w:bottom w:val="none" w:sz="0" w:space="0" w:color="auto"/>
        <w:right w:val="none" w:sz="0" w:space="0" w:color="auto"/>
      </w:divBdr>
    </w:div>
    <w:div w:id="1137841811">
      <w:bodyDiv w:val="1"/>
      <w:marLeft w:val="0"/>
      <w:marRight w:val="0"/>
      <w:marTop w:val="0"/>
      <w:marBottom w:val="0"/>
      <w:divBdr>
        <w:top w:val="none" w:sz="0" w:space="0" w:color="auto"/>
        <w:left w:val="none" w:sz="0" w:space="0" w:color="auto"/>
        <w:bottom w:val="none" w:sz="0" w:space="0" w:color="auto"/>
        <w:right w:val="none" w:sz="0" w:space="0" w:color="auto"/>
      </w:divBdr>
    </w:div>
    <w:div w:id="1178689261">
      <w:bodyDiv w:val="1"/>
      <w:marLeft w:val="0"/>
      <w:marRight w:val="0"/>
      <w:marTop w:val="0"/>
      <w:marBottom w:val="0"/>
      <w:divBdr>
        <w:top w:val="none" w:sz="0" w:space="0" w:color="auto"/>
        <w:left w:val="none" w:sz="0" w:space="0" w:color="auto"/>
        <w:bottom w:val="none" w:sz="0" w:space="0" w:color="auto"/>
        <w:right w:val="none" w:sz="0" w:space="0" w:color="auto"/>
      </w:divBdr>
    </w:div>
    <w:div w:id="1346899720">
      <w:bodyDiv w:val="1"/>
      <w:marLeft w:val="0"/>
      <w:marRight w:val="0"/>
      <w:marTop w:val="0"/>
      <w:marBottom w:val="0"/>
      <w:divBdr>
        <w:top w:val="none" w:sz="0" w:space="0" w:color="auto"/>
        <w:left w:val="none" w:sz="0" w:space="0" w:color="auto"/>
        <w:bottom w:val="none" w:sz="0" w:space="0" w:color="auto"/>
        <w:right w:val="none" w:sz="0" w:space="0" w:color="auto"/>
      </w:divBdr>
    </w:div>
    <w:div w:id="1365711340">
      <w:bodyDiv w:val="1"/>
      <w:marLeft w:val="0"/>
      <w:marRight w:val="0"/>
      <w:marTop w:val="0"/>
      <w:marBottom w:val="0"/>
      <w:divBdr>
        <w:top w:val="none" w:sz="0" w:space="0" w:color="auto"/>
        <w:left w:val="none" w:sz="0" w:space="0" w:color="auto"/>
        <w:bottom w:val="none" w:sz="0" w:space="0" w:color="auto"/>
        <w:right w:val="none" w:sz="0" w:space="0" w:color="auto"/>
      </w:divBdr>
    </w:div>
    <w:div w:id="1583636542">
      <w:bodyDiv w:val="1"/>
      <w:marLeft w:val="0"/>
      <w:marRight w:val="0"/>
      <w:marTop w:val="0"/>
      <w:marBottom w:val="0"/>
      <w:divBdr>
        <w:top w:val="none" w:sz="0" w:space="0" w:color="auto"/>
        <w:left w:val="none" w:sz="0" w:space="0" w:color="auto"/>
        <w:bottom w:val="none" w:sz="0" w:space="0" w:color="auto"/>
        <w:right w:val="none" w:sz="0" w:space="0" w:color="auto"/>
      </w:divBdr>
    </w:div>
    <w:div w:id="1684241331">
      <w:bodyDiv w:val="1"/>
      <w:marLeft w:val="0"/>
      <w:marRight w:val="0"/>
      <w:marTop w:val="0"/>
      <w:marBottom w:val="0"/>
      <w:divBdr>
        <w:top w:val="none" w:sz="0" w:space="0" w:color="auto"/>
        <w:left w:val="none" w:sz="0" w:space="0" w:color="auto"/>
        <w:bottom w:val="none" w:sz="0" w:space="0" w:color="auto"/>
        <w:right w:val="none" w:sz="0" w:space="0" w:color="auto"/>
      </w:divBdr>
    </w:div>
    <w:div w:id="1695422327">
      <w:bodyDiv w:val="1"/>
      <w:marLeft w:val="0"/>
      <w:marRight w:val="0"/>
      <w:marTop w:val="0"/>
      <w:marBottom w:val="0"/>
      <w:divBdr>
        <w:top w:val="none" w:sz="0" w:space="0" w:color="auto"/>
        <w:left w:val="none" w:sz="0" w:space="0" w:color="auto"/>
        <w:bottom w:val="none" w:sz="0" w:space="0" w:color="auto"/>
        <w:right w:val="none" w:sz="0" w:space="0" w:color="auto"/>
      </w:divBdr>
    </w:div>
    <w:div w:id="1735858346">
      <w:bodyDiv w:val="1"/>
      <w:marLeft w:val="0"/>
      <w:marRight w:val="0"/>
      <w:marTop w:val="0"/>
      <w:marBottom w:val="0"/>
      <w:divBdr>
        <w:top w:val="none" w:sz="0" w:space="0" w:color="auto"/>
        <w:left w:val="none" w:sz="0" w:space="0" w:color="auto"/>
        <w:bottom w:val="none" w:sz="0" w:space="0" w:color="auto"/>
        <w:right w:val="none" w:sz="0" w:space="0" w:color="auto"/>
      </w:divBdr>
    </w:div>
    <w:div w:id="1810399200">
      <w:bodyDiv w:val="1"/>
      <w:marLeft w:val="0"/>
      <w:marRight w:val="0"/>
      <w:marTop w:val="0"/>
      <w:marBottom w:val="0"/>
      <w:divBdr>
        <w:top w:val="none" w:sz="0" w:space="0" w:color="auto"/>
        <w:left w:val="none" w:sz="0" w:space="0" w:color="auto"/>
        <w:bottom w:val="none" w:sz="0" w:space="0" w:color="auto"/>
        <w:right w:val="none" w:sz="0" w:space="0" w:color="auto"/>
      </w:divBdr>
    </w:div>
    <w:div w:id="1818449375">
      <w:bodyDiv w:val="1"/>
      <w:marLeft w:val="0"/>
      <w:marRight w:val="0"/>
      <w:marTop w:val="0"/>
      <w:marBottom w:val="0"/>
      <w:divBdr>
        <w:top w:val="none" w:sz="0" w:space="0" w:color="auto"/>
        <w:left w:val="none" w:sz="0" w:space="0" w:color="auto"/>
        <w:bottom w:val="none" w:sz="0" w:space="0" w:color="auto"/>
        <w:right w:val="none" w:sz="0" w:space="0" w:color="auto"/>
      </w:divBdr>
    </w:div>
    <w:div w:id="2022390334">
      <w:bodyDiv w:val="1"/>
      <w:marLeft w:val="0"/>
      <w:marRight w:val="0"/>
      <w:marTop w:val="0"/>
      <w:marBottom w:val="0"/>
      <w:divBdr>
        <w:top w:val="none" w:sz="0" w:space="0" w:color="auto"/>
        <w:left w:val="none" w:sz="0" w:space="0" w:color="auto"/>
        <w:bottom w:val="none" w:sz="0" w:space="0" w:color="auto"/>
        <w:right w:val="none" w:sz="0" w:space="0" w:color="auto"/>
      </w:divBdr>
    </w:div>
    <w:div w:id="203765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theme" Target="theme/theme1.xml"/><Relationship Id="rId8"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18</Pages>
  <Words>4662</Words>
  <Characters>27976</Characters>
  <Application>Microsoft Office Word</Application>
  <DocSecurity>0</DocSecurity>
  <Lines>233</Lines>
  <Paragraphs>65</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15</cp:revision>
  <dcterms:created xsi:type="dcterms:W3CDTF">2024-11-06T14:12:00Z</dcterms:created>
  <dcterms:modified xsi:type="dcterms:W3CDTF">2025-04-17T10:58:00Z</dcterms:modified>
</cp:coreProperties>
</file>