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931CE" w14:textId="77777777" w:rsidR="005743B0" w:rsidRPr="003379AB" w:rsidRDefault="005743B0">
      <w:pPr>
        <w:rPr>
          <w:rFonts w:ascii="Times New Roman" w:hAnsi="Times New Roman" w:cs="Times New Roman"/>
        </w:rPr>
      </w:pPr>
    </w:p>
    <w:tbl>
      <w:tblPr>
        <w:tblStyle w:val="Tabela-Siatka"/>
        <w:tblW w:w="9351" w:type="dxa"/>
        <w:tblLook w:val="04A0" w:firstRow="1" w:lastRow="0" w:firstColumn="1" w:lastColumn="0" w:noHBand="0" w:noVBand="1"/>
      </w:tblPr>
      <w:tblGrid>
        <w:gridCol w:w="1220"/>
        <w:gridCol w:w="8131"/>
      </w:tblGrid>
      <w:tr w:rsidR="003379AB" w:rsidRPr="003379AB" w14:paraId="7837BABB" w14:textId="77777777" w:rsidTr="003379AB">
        <w:trPr>
          <w:trHeight w:val="680"/>
        </w:trPr>
        <w:tc>
          <w:tcPr>
            <w:tcW w:w="1220" w:type="dxa"/>
            <w:vAlign w:val="center"/>
          </w:tcPr>
          <w:p w14:paraId="3CB87D6F" w14:textId="77777777" w:rsidR="003379AB" w:rsidRPr="003379AB" w:rsidRDefault="003379AB" w:rsidP="003379AB">
            <w:pPr>
              <w:jc w:val="center"/>
              <w:rPr>
                <w:rFonts w:ascii="Times New Roman" w:hAnsi="Times New Roman" w:cs="Times New Roman"/>
                <w:sz w:val="24"/>
                <w:szCs w:val="24"/>
              </w:rPr>
            </w:pPr>
            <w:r w:rsidRPr="003379AB">
              <w:rPr>
                <w:rFonts w:ascii="Times New Roman" w:hAnsi="Times New Roman" w:cs="Times New Roman"/>
                <w:sz w:val="24"/>
                <w:szCs w:val="24"/>
              </w:rPr>
              <w:t>Nr ćw.</w:t>
            </w:r>
          </w:p>
        </w:tc>
        <w:tc>
          <w:tcPr>
            <w:tcW w:w="8131" w:type="dxa"/>
            <w:vAlign w:val="center"/>
          </w:tcPr>
          <w:p w14:paraId="0CB0DDC0" w14:textId="77777777" w:rsidR="003379AB" w:rsidRPr="003379AB" w:rsidRDefault="00D12E35" w:rsidP="003379AB">
            <w:pPr>
              <w:jc w:val="center"/>
              <w:rPr>
                <w:rFonts w:ascii="Times New Roman" w:hAnsi="Times New Roman" w:cs="Times New Roman"/>
                <w:b/>
                <w:sz w:val="24"/>
                <w:szCs w:val="24"/>
              </w:rPr>
            </w:pPr>
            <w:r>
              <w:rPr>
                <w:rFonts w:ascii="Times New Roman" w:hAnsi="Times New Roman" w:cs="Times New Roman"/>
                <w:b/>
                <w:sz w:val="24"/>
                <w:szCs w:val="24"/>
              </w:rPr>
              <w:t>Silniki</w:t>
            </w:r>
            <w:r w:rsidR="001E6FAD">
              <w:rPr>
                <w:rFonts w:ascii="Times New Roman" w:hAnsi="Times New Roman" w:cs="Times New Roman"/>
                <w:b/>
                <w:sz w:val="24"/>
                <w:szCs w:val="24"/>
              </w:rPr>
              <w:t xml:space="preserve"> spalinowe</w:t>
            </w:r>
          </w:p>
        </w:tc>
      </w:tr>
      <w:tr w:rsidR="003379AB" w:rsidRPr="003379AB" w14:paraId="4305C233" w14:textId="77777777" w:rsidTr="003379AB">
        <w:trPr>
          <w:trHeight w:val="680"/>
        </w:trPr>
        <w:tc>
          <w:tcPr>
            <w:tcW w:w="1220" w:type="dxa"/>
            <w:vAlign w:val="center"/>
          </w:tcPr>
          <w:p w14:paraId="0D0389AE" w14:textId="77777777" w:rsidR="003379AB" w:rsidRPr="003379AB" w:rsidRDefault="00024B76" w:rsidP="003379AB">
            <w:pPr>
              <w:jc w:val="center"/>
              <w:rPr>
                <w:rFonts w:ascii="Times New Roman" w:hAnsi="Times New Roman" w:cs="Times New Roman"/>
                <w:sz w:val="22"/>
              </w:rPr>
            </w:pPr>
            <w:r>
              <w:rPr>
                <w:rFonts w:ascii="Times New Roman" w:hAnsi="Times New Roman" w:cs="Times New Roman"/>
                <w:sz w:val="22"/>
              </w:rPr>
              <w:t>2</w:t>
            </w:r>
          </w:p>
        </w:tc>
        <w:tc>
          <w:tcPr>
            <w:tcW w:w="8131" w:type="dxa"/>
            <w:vAlign w:val="center"/>
          </w:tcPr>
          <w:p w14:paraId="5BC5817F" w14:textId="77777777" w:rsidR="003379AB" w:rsidRPr="003379AB" w:rsidRDefault="00462E9B" w:rsidP="003379AB">
            <w:pPr>
              <w:jc w:val="center"/>
              <w:rPr>
                <w:rFonts w:ascii="Times New Roman" w:hAnsi="Times New Roman" w:cs="Times New Roman"/>
                <w:sz w:val="22"/>
              </w:rPr>
            </w:pPr>
            <w:r>
              <w:rPr>
                <w:rFonts w:ascii="Times New Roman" w:hAnsi="Times New Roman" w:cs="Times New Roman"/>
                <w:b/>
                <w:sz w:val="22"/>
              </w:rPr>
              <w:t>Regulacja układu rozrządu i wyznaczanie faz rozrządu</w:t>
            </w:r>
          </w:p>
        </w:tc>
      </w:tr>
    </w:tbl>
    <w:p w14:paraId="4EF7E8EE" w14:textId="77777777" w:rsidR="003379AB" w:rsidRPr="003379AB" w:rsidRDefault="003379AB" w:rsidP="00624AA4">
      <w:pPr>
        <w:spacing w:after="200"/>
        <w:rPr>
          <w:rFonts w:ascii="Times New Roman" w:hAnsi="Times New Roman" w:cs="Times New Roman"/>
        </w:rPr>
      </w:pPr>
    </w:p>
    <w:tbl>
      <w:tblPr>
        <w:tblStyle w:val="Tabela-Siatka"/>
        <w:tblW w:w="9351" w:type="dxa"/>
        <w:tblLook w:val="04A0" w:firstRow="1" w:lastRow="0" w:firstColumn="1" w:lastColumn="0" w:noHBand="0" w:noVBand="1"/>
      </w:tblPr>
      <w:tblGrid>
        <w:gridCol w:w="562"/>
        <w:gridCol w:w="8789"/>
      </w:tblGrid>
      <w:tr w:rsidR="006D21A0" w:rsidRPr="006D21A0" w14:paraId="111FFBAB" w14:textId="77777777" w:rsidTr="00624AA4">
        <w:trPr>
          <w:trHeight w:val="680"/>
        </w:trPr>
        <w:tc>
          <w:tcPr>
            <w:tcW w:w="562" w:type="dxa"/>
            <w:vAlign w:val="center"/>
          </w:tcPr>
          <w:p w14:paraId="17AFDA77" w14:textId="77777777" w:rsidR="006D21A0" w:rsidRPr="006D21A0" w:rsidRDefault="006D21A0" w:rsidP="00624AA4">
            <w:pPr>
              <w:rPr>
                <w:rFonts w:ascii="Times New Roman" w:hAnsi="Times New Roman" w:cs="Times New Roman"/>
                <w:b/>
                <w:sz w:val="24"/>
                <w:szCs w:val="24"/>
              </w:rPr>
            </w:pPr>
            <w:r w:rsidRPr="006D21A0">
              <w:rPr>
                <w:rFonts w:ascii="Times New Roman" w:hAnsi="Times New Roman" w:cs="Times New Roman"/>
                <w:b/>
                <w:sz w:val="24"/>
                <w:szCs w:val="24"/>
              </w:rPr>
              <w:t>1.</w:t>
            </w:r>
          </w:p>
        </w:tc>
        <w:tc>
          <w:tcPr>
            <w:tcW w:w="8789" w:type="dxa"/>
            <w:vAlign w:val="center"/>
          </w:tcPr>
          <w:p w14:paraId="505CBF34" w14:textId="77777777" w:rsidR="006D21A0" w:rsidRPr="006D21A0" w:rsidRDefault="006D21A0" w:rsidP="00624AA4">
            <w:pPr>
              <w:rPr>
                <w:rFonts w:ascii="Times New Roman" w:hAnsi="Times New Roman" w:cs="Times New Roman"/>
                <w:b/>
                <w:sz w:val="24"/>
                <w:szCs w:val="24"/>
              </w:rPr>
            </w:pPr>
            <w:r w:rsidRPr="006D21A0">
              <w:rPr>
                <w:rFonts w:ascii="Times New Roman" w:hAnsi="Times New Roman" w:cs="Times New Roman"/>
                <w:b/>
                <w:sz w:val="24"/>
                <w:szCs w:val="24"/>
              </w:rPr>
              <w:t>Wprowadzenie teoretyczne</w:t>
            </w:r>
          </w:p>
        </w:tc>
      </w:tr>
      <w:tr w:rsidR="006D21A0" w:rsidRPr="006D21A0" w14:paraId="1F56C095" w14:textId="77777777" w:rsidTr="003379AB">
        <w:tc>
          <w:tcPr>
            <w:tcW w:w="562" w:type="dxa"/>
          </w:tcPr>
          <w:p w14:paraId="1306976E" w14:textId="77777777" w:rsidR="006D21A0" w:rsidRPr="006D21A0" w:rsidRDefault="006D21A0">
            <w:pPr>
              <w:rPr>
                <w:rFonts w:ascii="Times New Roman" w:hAnsi="Times New Roman" w:cs="Times New Roman"/>
                <w:sz w:val="24"/>
                <w:szCs w:val="24"/>
              </w:rPr>
            </w:pPr>
          </w:p>
        </w:tc>
        <w:tc>
          <w:tcPr>
            <w:tcW w:w="8789" w:type="dxa"/>
          </w:tcPr>
          <w:p w14:paraId="7EEC154C" w14:textId="77777777" w:rsidR="00370CC7" w:rsidRDefault="00370CC7" w:rsidP="00370CC7">
            <w:pPr>
              <w:jc w:val="both"/>
              <w:rPr>
                <w:rFonts w:ascii="Times New Roman" w:hAnsi="Times New Roman" w:cs="Times New Roman"/>
                <w:sz w:val="24"/>
                <w:szCs w:val="24"/>
              </w:rPr>
            </w:pPr>
            <w:r w:rsidRPr="00370CC7">
              <w:rPr>
                <w:rFonts w:ascii="Times New Roman" w:hAnsi="Times New Roman" w:cs="Times New Roman"/>
                <w:sz w:val="24"/>
                <w:szCs w:val="24"/>
              </w:rPr>
              <w:t xml:space="preserve">Zadaniem układu rozrządu silnika spalinowego jest sterowanie wlotem świeżego ładunku do cylindrów oraz wylotem gazów spalinowych. W zależności od typu silnika zasada działania układu rozrządu jest następująca: </w:t>
            </w:r>
          </w:p>
          <w:p w14:paraId="41FA099B" w14:textId="77777777" w:rsidR="00370CC7" w:rsidRPr="00370CC7" w:rsidRDefault="00370CC7" w:rsidP="00370CC7">
            <w:pPr>
              <w:pStyle w:val="Akapitzlist"/>
              <w:numPr>
                <w:ilvl w:val="0"/>
                <w:numId w:val="15"/>
              </w:numPr>
              <w:jc w:val="both"/>
              <w:rPr>
                <w:rFonts w:ascii="Times New Roman" w:hAnsi="Times New Roman" w:cs="Times New Roman"/>
                <w:sz w:val="24"/>
                <w:szCs w:val="24"/>
              </w:rPr>
            </w:pPr>
            <w:r w:rsidRPr="00370CC7">
              <w:rPr>
                <w:rFonts w:ascii="Times New Roman" w:hAnsi="Times New Roman" w:cs="Times New Roman"/>
                <w:sz w:val="24"/>
                <w:szCs w:val="24"/>
              </w:rPr>
              <w:t>w silnikach czterosuwowych – za pomocą zaworów grzybkowych, suwaków lub zaworów obrotowych</w:t>
            </w:r>
            <w:r w:rsidR="00024B76">
              <w:rPr>
                <w:rFonts w:ascii="Times New Roman" w:hAnsi="Times New Roman" w:cs="Times New Roman"/>
                <w:sz w:val="24"/>
                <w:szCs w:val="24"/>
              </w:rPr>
              <w:t>,</w:t>
            </w:r>
          </w:p>
          <w:p w14:paraId="304F6909" w14:textId="77777777" w:rsidR="00CE3C1F" w:rsidRDefault="00370CC7" w:rsidP="00370CC7">
            <w:pPr>
              <w:pStyle w:val="Akapitzlist"/>
              <w:numPr>
                <w:ilvl w:val="0"/>
                <w:numId w:val="15"/>
              </w:numPr>
              <w:jc w:val="both"/>
              <w:rPr>
                <w:rFonts w:ascii="Times New Roman" w:hAnsi="Times New Roman" w:cs="Times New Roman"/>
                <w:sz w:val="24"/>
                <w:szCs w:val="24"/>
              </w:rPr>
            </w:pPr>
            <w:r w:rsidRPr="00370CC7">
              <w:rPr>
                <w:rFonts w:ascii="Times New Roman" w:hAnsi="Times New Roman" w:cs="Times New Roman"/>
                <w:sz w:val="24"/>
                <w:szCs w:val="24"/>
              </w:rPr>
              <w:t xml:space="preserve">w silnikach dwusuwowych – za pomocą tłoków, tłoków i zaworów grzybkowych jednocześnie lub zaworów grzybkowych. </w:t>
            </w:r>
          </w:p>
          <w:p w14:paraId="717D3D0F" w14:textId="77777777" w:rsidR="00370CC7" w:rsidRDefault="00370CC7" w:rsidP="00370CC7">
            <w:pPr>
              <w:jc w:val="both"/>
              <w:rPr>
                <w:rFonts w:ascii="Times New Roman" w:hAnsi="Times New Roman" w:cs="Times New Roman"/>
                <w:sz w:val="24"/>
                <w:szCs w:val="24"/>
              </w:rPr>
            </w:pPr>
            <w:r>
              <w:rPr>
                <w:rFonts w:ascii="Times New Roman" w:hAnsi="Times New Roman" w:cs="Times New Roman"/>
                <w:sz w:val="24"/>
                <w:szCs w:val="24"/>
              </w:rPr>
              <w:t>O</w:t>
            </w:r>
            <w:r w:rsidRPr="00370CC7">
              <w:rPr>
                <w:rFonts w:ascii="Times New Roman" w:hAnsi="Times New Roman" w:cs="Times New Roman"/>
                <w:sz w:val="24"/>
                <w:szCs w:val="24"/>
              </w:rPr>
              <w:t>becnie stosowanymi układami rozrządu są układy górnozaworowe. Pod względem</w:t>
            </w:r>
            <w:r w:rsidR="00804CA3">
              <w:rPr>
                <w:rFonts w:ascii="Times New Roman" w:hAnsi="Times New Roman" w:cs="Times New Roman"/>
                <w:sz w:val="24"/>
                <w:szCs w:val="24"/>
              </w:rPr>
              <w:t xml:space="preserve"> </w:t>
            </w:r>
            <w:r w:rsidR="00D337EA">
              <w:rPr>
                <w:rFonts w:ascii="Times New Roman" w:hAnsi="Times New Roman" w:cs="Times New Roman"/>
                <w:sz w:val="24"/>
                <w:szCs w:val="24"/>
              </w:rPr>
              <w:t>u</w:t>
            </w:r>
            <w:r w:rsidR="00804CA3" w:rsidRPr="00804CA3">
              <w:rPr>
                <w:rFonts w:ascii="Times New Roman" w:hAnsi="Times New Roman" w:cs="Times New Roman"/>
                <w:sz w:val="24"/>
                <w:szCs w:val="24"/>
              </w:rPr>
              <w:t>sytuowania wałka rozrządu dzielą się one na:</w:t>
            </w:r>
          </w:p>
          <w:p w14:paraId="6C9C4A87" w14:textId="77777777" w:rsidR="00D337EA" w:rsidRPr="00D337EA" w:rsidRDefault="00D337EA" w:rsidP="00D337EA">
            <w:pPr>
              <w:pStyle w:val="Akapitzlist"/>
              <w:numPr>
                <w:ilvl w:val="0"/>
                <w:numId w:val="16"/>
              </w:numPr>
              <w:jc w:val="both"/>
              <w:rPr>
                <w:rFonts w:ascii="Times New Roman" w:hAnsi="Times New Roman" w:cs="Times New Roman"/>
                <w:sz w:val="24"/>
                <w:szCs w:val="24"/>
              </w:rPr>
            </w:pPr>
            <w:r w:rsidRPr="00D337EA">
              <w:rPr>
                <w:rFonts w:ascii="Times New Roman" w:hAnsi="Times New Roman" w:cs="Times New Roman"/>
                <w:sz w:val="24"/>
                <w:szCs w:val="24"/>
              </w:rPr>
              <w:t>OHV (ang. overhead valves): zawory wiszące umiejscowione w głowicy, a wałek rozrządu w bloku silnika,</w:t>
            </w:r>
          </w:p>
          <w:p w14:paraId="42E41467" w14:textId="77777777" w:rsidR="00D337EA" w:rsidRPr="00D337EA" w:rsidRDefault="00D337EA" w:rsidP="00D337EA">
            <w:pPr>
              <w:pStyle w:val="Akapitzlist"/>
              <w:numPr>
                <w:ilvl w:val="0"/>
                <w:numId w:val="16"/>
              </w:numPr>
              <w:jc w:val="both"/>
              <w:rPr>
                <w:rFonts w:ascii="Times New Roman" w:hAnsi="Times New Roman" w:cs="Times New Roman"/>
                <w:sz w:val="24"/>
                <w:szCs w:val="24"/>
              </w:rPr>
            </w:pPr>
            <w:r w:rsidRPr="00D337EA">
              <w:rPr>
                <w:rFonts w:ascii="Times New Roman" w:hAnsi="Times New Roman" w:cs="Times New Roman"/>
                <w:sz w:val="24"/>
                <w:szCs w:val="24"/>
              </w:rPr>
              <w:t>OHC (z angielskiego: overhead camshaft): zawory wiszące umiejscowione w głowicy, a wałek umiejscowiony ponad głowicą,</w:t>
            </w:r>
          </w:p>
          <w:p w14:paraId="42EF9AE5" w14:textId="77777777" w:rsidR="00D337EA" w:rsidRPr="00D337EA" w:rsidRDefault="00D337EA" w:rsidP="00D337EA">
            <w:pPr>
              <w:pStyle w:val="Akapitzlist"/>
              <w:numPr>
                <w:ilvl w:val="0"/>
                <w:numId w:val="16"/>
              </w:numPr>
              <w:jc w:val="both"/>
              <w:rPr>
                <w:rFonts w:ascii="Times New Roman" w:hAnsi="Times New Roman" w:cs="Times New Roman"/>
                <w:sz w:val="24"/>
                <w:szCs w:val="24"/>
              </w:rPr>
            </w:pPr>
            <w:r w:rsidRPr="00D337EA">
              <w:rPr>
                <w:rFonts w:ascii="Times New Roman" w:hAnsi="Times New Roman" w:cs="Times New Roman"/>
                <w:sz w:val="24"/>
                <w:szCs w:val="24"/>
              </w:rPr>
              <w:t>DOHC (z angielskiego: double overhead camshaft): dwa wałki rozrządu umiejscowione ponad głowicą,</w:t>
            </w:r>
          </w:p>
          <w:p w14:paraId="7D16171C" w14:textId="77777777" w:rsidR="00D337EA" w:rsidRDefault="00D337EA" w:rsidP="00D337EA">
            <w:pPr>
              <w:pStyle w:val="Akapitzlist"/>
              <w:numPr>
                <w:ilvl w:val="0"/>
                <w:numId w:val="16"/>
              </w:numPr>
              <w:jc w:val="both"/>
              <w:rPr>
                <w:rFonts w:ascii="Times New Roman" w:hAnsi="Times New Roman" w:cs="Times New Roman"/>
                <w:sz w:val="24"/>
                <w:szCs w:val="24"/>
              </w:rPr>
            </w:pPr>
            <w:r w:rsidRPr="00D337EA">
              <w:rPr>
                <w:rFonts w:ascii="Times New Roman" w:hAnsi="Times New Roman" w:cs="Times New Roman"/>
                <w:sz w:val="24"/>
                <w:szCs w:val="24"/>
              </w:rPr>
              <w:t>CIH (z angielskiego: camshaft in head): wałek rozrządu umiejscowiony jest w głowicy.</w:t>
            </w:r>
          </w:p>
          <w:p w14:paraId="538177CB" w14:textId="77777777" w:rsidR="00D337EA" w:rsidRPr="00D337EA" w:rsidRDefault="00D337EA" w:rsidP="00D337EA">
            <w:pPr>
              <w:jc w:val="both"/>
              <w:rPr>
                <w:rFonts w:ascii="Times New Roman" w:hAnsi="Times New Roman" w:cs="Times New Roman"/>
                <w:sz w:val="24"/>
                <w:szCs w:val="24"/>
              </w:rPr>
            </w:pPr>
            <w:r w:rsidRPr="00D337EA">
              <w:rPr>
                <w:rFonts w:ascii="Times New Roman" w:hAnsi="Times New Roman" w:cs="Times New Roman"/>
                <w:sz w:val="24"/>
                <w:szCs w:val="24"/>
              </w:rPr>
              <w:t xml:space="preserve">Układy OHC i DOHC są obecnie najczęściej stosowanymi układami w samochodach osobowych i dostawczych. W silnikach samochodów ciężarowych, które charakteryzują się dużymi objętościami skokowymi i mniejszą prędkością obrotową, zazwyczaj stosuje się układy OHV.  </w:t>
            </w:r>
          </w:p>
          <w:p w14:paraId="28DD92DF" w14:textId="77777777" w:rsidR="00D337EA" w:rsidRDefault="00D337EA" w:rsidP="00D337EA">
            <w:pPr>
              <w:jc w:val="center"/>
              <w:rPr>
                <w:rFonts w:ascii="Times New Roman" w:hAnsi="Times New Roman" w:cs="Times New Roman"/>
                <w:sz w:val="24"/>
                <w:szCs w:val="24"/>
              </w:rPr>
            </w:pPr>
            <w:r w:rsidRPr="00D337EA">
              <w:rPr>
                <w:rFonts w:ascii="Times New Roman" w:hAnsi="Times New Roman" w:cs="Times New Roman"/>
                <w:noProof/>
                <w:sz w:val="24"/>
                <w:szCs w:val="24"/>
              </w:rPr>
              <w:drawing>
                <wp:inline distT="0" distB="0" distL="0" distR="0" wp14:anchorId="0ADC4416" wp14:editId="3F2CA768">
                  <wp:extent cx="1264258" cy="2633694"/>
                  <wp:effectExtent l="0" t="0" r="0" b="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73931" cy="2653844"/>
                          </a:xfrm>
                          <a:prstGeom prst="rect">
                            <a:avLst/>
                          </a:prstGeom>
                          <a:noFill/>
                          <a:ln>
                            <a:noFill/>
                          </a:ln>
                        </pic:spPr>
                      </pic:pic>
                    </a:graphicData>
                  </a:graphic>
                </wp:inline>
              </w:drawing>
            </w:r>
          </w:p>
          <w:p w14:paraId="57582C9B" w14:textId="77777777" w:rsidR="00D337EA" w:rsidRDefault="00D337EA" w:rsidP="00D337EA">
            <w:pPr>
              <w:jc w:val="center"/>
              <w:rPr>
                <w:rFonts w:ascii="Times New Roman" w:hAnsi="Times New Roman" w:cs="Times New Roman"/>
                <w:sz w:val="24"/>
                <w:szCs w:val="24"/>
              </w:rPr>
            </w:pPr>
            <w:r w:rsidRPr="00D337EA">
              <w:rPr>
                <w:rFonts w:ascii="Times New Roman" w:hAnsi="Times New Roman" w:cs="Times New Roman"/>
                <w:sz w:val="24"/>
                <w:szCs w:val="24"/>
              </w:rPr>
              <w:t>Rys.</w:t>
            </w:r>
            <w:r>
              <w:rPr>
                <w:rFonts w:ascii="Times New Roman" w:hAnsi="Times New Roman" w:cs="Times New Roman"/>
                <w:sz w:val="24"/>
                <w:szCs w:val="24"/>
              </w:rPr>
              <w:t xml:space="preserve"> </w:t>
            </w:r>
            <w:r w:rsidRPr="00D337EA">
              <w:rPr>
                <w:rFonts w:ascii="Times New Roman" w:hAnsi="Times New Roman" w:cs="Times New Roman"/>
                <w:sz w:val="24"/>
                <w:szCs w:val="24"/>
              </w:rPr>
              <w:t>1. Schemat kinematyczny układu rozrządu górnozaworowego</w:t>
            </w:r>
          </w:p>
          <w:p w14:paraId="6CB42DF7" w14:textId="77777777" w:rsidR="00D337EA" w:rsidRDefault="00D337EA" w:rsidP="00D337EA">
            <w:pPr>
              <w:jc w:val="both"/>
              <w:rPr>
                <w:rFonts w:ascii="Times New Roman" w:hAnsi="Times New Roman" w:cs="Times New Roman"/>
                <w:sz w:val="24"/>
                <w:szCs w:val="24"/>
              </w:rPr>
            </w:pPr>
            <w:r w:rsidRPr="00D337EA">
              <w:rPr>
                <w:rFonts w:ascii="Times New Roman" w:hAnsi="Times New Roman" w:cs="Times New Roman"/>
                <w:sz w:val="24"/>
                <w:szCs w:val="24"/>
              </w:rPr>
              <w:lastRenderedPageBreak/>
              <w:t xml:space="preserve">Na rysunku 1 przedstawiono schemat kinematyczny układu z wałkiem rozrządu usytuowanym w bloku silnika (układ OHV). Na rysunku 2 natomiast przedstawiono </w:t>
            </w:r>
            <w:r w:rsidR="002D027F">
              <w:rPr>
                <w:rFonts w:ascii="Times New Roman" w:hAnsi="Times New Roman" w:cs="Times New Roman"/>
                <w:sz w:val="24"/>
                <w:szCs w:val="24"/>
              </w:rPr>
              <w:t xml:space="preserve">elementy składowe i budowę </w:t>
            </w:r>
            <w:r w:rsidRPr="00D337EA">
              <w:rPr>
                <w:rFonts w:ascii="Times New Roman" w:hAnsi="Times New Roman" w:cs="Times New Roman"/>
                <w:sz w:val="24"/>
                <w:szCs w:val="24"/>
              </w:rPr>
              <w:t>takiego układu.</w:t>
            </w:r>
          </w:p>
          <w:p w14:paraId="57546001" w14:textId="77777777" w:rsidR="00F81F26" w:rsidRDefault="00F81F26" w:rsidP="00D337EA">
            <w:pPr>
              <w:jc w:val="both"/>
              <w:rPr>
                <w:rFonts w:ascii="Times New Roman" w:hAnsi="Times New Roman" w:cs="Times New Roman"/>
                <w:sz w:val="24"/>
                <w:szCs w:val="24"/>
              </w:rPr>
            </w:pPr>
          </w:p>
          <w:p w14:paraId="5AF3E931" w14:textId="77777777" w:rsidR="00D337EA" w:rsidRDefault="00D337EA" w:rsidP="00D337EA">
            <w:pPr>
              <w:jc w:val="center"/>
              <w:rPr>
                <w:rFonts w:ascii="Times New Roman" w:hAnsi="Times New Roman" w:cs="Times New Roman"/>
                <w:sz w:val="24"/>
                <w:szCs w:val="24"/>
              </w:rPr>
            </w:pPr>
            <w:r w:rsidRPr="00D337EA">
              <w:rPr>
                <w:rFonts w:ascii="Times New Roman" w:hAnsi="Times New Roman" w:cs="Times New Roman"/>
                <w:noProof/>
                <w:sz w:val="24"/>
                <w:szCs w:val="24"/>
              </w:rPr>
              <w:drawing>
                <wp:inline distT="0" distB="0" distL="0" distR="0" wp14:anchorId="2F1F0917" wp14:editId="54AC75B2">
                  <wp:extent cx="1833879" cy="2321560"/>
                  <wp:effectExtent l="0" t="0" r="0" b="254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46513" cy="2337554"/>
                          </a:xfrm>
                          <a:prstGeom prst="rect">
                            <a:avLst/>
                          </a:prstGeom>
                          <a:noFill/>
                          <a:ln>
                            <a:noFill/>
                          </a:ln>
                        </pic:spPr>
                      </pic:pic>
                    </a:graphicData>
                  </a:graphic>
                </wp:inline>
              </w:drawing>
            </w:r>
          </w:p>
          <w:p w14:paraId="5A45ED0B" w14:textId="77777777" w:rsidR="00D337EA" w:rsidRPr="00D337EA" w:rsidRDefault="00D337EA" w:rsidP="00F81F26">
            <w:pPr>
              <w:jc w:val="center"/>
              <w:rPr>
                <w:rFonts w:ascii="Times New Roman" w:hAnsi="Times New Roman" w:cs="Times New Roman"/>
                <w:sz w:val="24"/>
                <w:szCs w:val="24"/>
              </w:rPr>
            </w:pPr>
            <w:r w:rsidRPr="00D337EA">
              <w:rPr>
                <w:rFonts w:ascii="Times New Roman" w:hAnsi="Times New Roman" w:cs="Times New Roman"/>
                <w:sz w:val="24"/>
                <w:szCs w:val="24"/>
              </w:rPr>
              <w:t>Rys. 2. Klasyczny układ rozrządu: 1 – wałek rozrządu z krzywkami sterującymi, 2 – szklanka popychacza, 3 – laska popychacza, 4 – dźwigienka zaworowa, 5 – śruba regulacyjna luzu zaworowego, 6 – zawór, 7 – sprężyna, 8 – miseczka sprężyny</w:t>
            </w:r>
          </w:p>
          <w:p w14:paraId="47A39C95" w14:textId="77777777" w:rsidR="00D337EA" w:rsidRDefault="00D337EA" w:rsidP="00D337EA">
            <w:pPr>
              <w:rPr>
                <w:rFonts w:ascii="Times New Roman" w:hAnsi="Times New Roman" w:cs="Times New Roman"/>
                <w:sz w:val="24"/>
                <w:szCs w:val="24"/>
              </w:rPr>
            </w:pPr>
          </w:p>
          <w:p w14:paraId="6ABAD4F2" w14:textId="77777777" w:rsidR="00D337EA" w:rsidRDefault="00D337EA" w:rsidP="00D337EA">
            <w:pPr>
              <w:rPr>
                <w:rFonts w:ascii="Times New Roman" w:hAnsi="Times New Roman" w:cs="Times New Roman"/>
                <w:sz w:val="24"/>
                <w:szCs w:val="24"/>
              </w:rPr>
            </w:pPr>
            <w:r w:rsidRPr="00D337EA">
              <w:rPr>
                <w:rFonts w:ascii="Times New Roman" w:hAnsi="Times New Roman" w:cs="Times New Roman"/>
                <w:sz w:val="24"/>
                <w:szCs w:val="24"/>
              </w:rPr>
              <w:t>Układ górnozaworowy stosuje się zarówno w czterosuwowych silnikach o zapłonie iskrowym, jak i w silnikach o zapłonie samoczynnym. Charakterystyczną cechą układu górnozaworowego jest umieszczenie zaworów w głowicy. Do najistotniejszych korzyści stosowania rozrządu górnozaworowego należy:</w:t>
            </w:r>
          </w:p>
          <w:p w14:paraId="1C88396F" w14:textId="77777777" w:rsidR="00D337EA" w:rsidRPr="00D337EA" w:rsidRDefault="00D337EA" w:rsidP="00D337EA">
            <w:pPr>
              <w:pStyle w:val="Akapitzlist"/>
              <w:numPr>
                <w:ilvl w:val="0"/>
                <w:numId w:val="17"/>
              </w:numPr>
              <w:rPr>
                <w:rFonts w:ascii="Times New Roman" w:hAnsi="Times New Roman" w:cs="Times New Roman"/>
                <w:sz w:val="24"/>
                <w:szCs w:val="24"/>
              </w:rPr>
            </w:pPr>
            <w:r w:rsidRPr="00D337EA">
              <w:rPr>
                <w:rFonts w:ascii="Times New Roman" w:hAnsi="Times New Roman" w:cs="Times New Roman"/>
                <w:sz w:val="24"/>
                <w:szCs w:val="24"/>
              </w:rPr>
              <w:t>stosowanie zwartych komór spalania, umożliwiających uzyskanie dużych stopni sprężania,</w:t>
            </w:r>
          </w:p>
          <w:p w14:paraId="311011EB" w14:textId="77777777" w:rsidR="00D337EA" w:rsidRPr="00D337EA" w:rsidRDefault="00D337EA" w:rsidP="00D337EA">
            <w:pPr>
              <w:pStyle w:val="Akapitzlist"/>
              <w:numPr>
                <w:ilvl w:val="0"/>
                <w:numId w:val="17"/>
              </w:numPr>
              <w:rPr>
                <w:rFonts w:ascii="Times New Roman" w:hAnsi="Times New Roman" w:cs="Times New Roman"/>
                <w:sz w:val="24"/>
                <w:szCs w:val="24"/>
              </w:rPr>
            </w:pPr>
            <w:r w:rsidRPr="00D337EA">
              <w:rPr>
                <w:rFonts w:ascii="Times New Roman" w:hAnsi="Times New Roman" w:cs="Times New Roman"/>
                <w:sz w:val="24"/>
                <w:szCs w:val="24"/>
              </w:rPr>
              <w:t>uzyskanie dużego współczynnika napełnienia,</w:t>
            </w:r>
          </w:p>
          <w:p w14:paraId="508C3FDC" w14:textId="77777777" w:rsidR="00D337EA" w:rsidRPr="00D337EA" w:rsidRDefault="00D337EA" w:rsidP="00D337EA">
            <w:pPr>
              <w:pStyle w:val="Akapitzlist"/>
              <w:numPr>
                <w:ilvl w:val="0"/>
                <w:numId w:val="17"/>
              </w:numPr>
              <w:rPr>
                <w:rFonts w:ascii="Times New Roman" w:hAnsi="Times New Roman" w:cs="Times New Roman"/>
                <w:sz w:val="24"/>
                <w:szCs w:val="24"/>
              </w:rPr>
            </w:pPr>
            <w:r w:rsidRPr="00D337EA">
              <w:rPr>
                <w:rFonts w:ascii="Times New Roman" w:hAnsi="Times New Roman" w:cs="Times New Roman"/>
                <w:sz w:val="24"/>
                <w:szCs w:val="24"/>
              </w:rPr>
              <w:t>prosta budowa bloku,</w:t>
            </w:r>
          </w:p>
          <w:p w14:paraId="2F7AAC72" w14:textId="77777777" w:rsidR="00D337EA" w:rsidRPr="00D337EA" w:rsidRDefault="00D337EA" w:rsidP="00D337EA">
            <w:pPr>
              <w:pStyle w:val="Akapitzlist"/>
              <w:numPr>
                <w:ilvl w:val="0"/>
                <w:numId w:val="17"/>
              </w:numPr>
              <w:rPr>
                <w:rFonts w:ascii="Times New Roman" w:hAnsi="Times New Roman" w:cs="Times New Roman"/>
                <w:sz w:val="24"/>
                <w:szCs w:val="24"/>
              </w:rPr>
            </w:pPr>
            <w:r w:rsidRPr="00D337EA">
              <w:rPr>
                <w:rFonts w:ascii="Times New Roman" w:hAnsi="Times New Roman" w:cs="Times New Roman"/>
                <w:sz w:val="24"/>
                <w:szCs w:val="24"/>
              </w:rPr>
              <w:t>zmniejszenie naprężeń cieplnych w bloku,</w:t>
            </w:r>
          </w:p>
          <w:p w14:paraId="10365CDF" w14:textId="77777777" w:rsidR="00D337EA" w:rsidRPr="00D337EA" w:rsidRDefault="00D337EA" w:rsidP="00D337EA">
            <w:pPr>
              <w:pStyle w:val="Akapitzlist"/>
              <w:numPr>
                <w:ilvl w:val="0"/>
                <w:numId w:val="17"/>
              </w:numPr>
              <w:rPr>
                <w:rFonts w:ascii="Times New Roman" w:hAnsi="Times New Roman" w:cs="Times New Roman"/>
                <w:sz w:val="24"/>
                <w:szCs w:val="24"/>
              </w:rPr>
            </w:pPr>
            <w:r w:rsidRPr="00D337EA">
              <w:rPr>
                <w:rFonts w:ascii="Times New Roman" w:hAnsi="Times New Roman" w:cs="Times New Roman"/>
                <w:sz w:val="24"/>
                <w:szCs w:val="24"/>
              </w:rPr>
              <w:t>możliwość stosowania mokrych tulei cylindrowych,</w:t>
            </w:r>
          </w:p>
          <w:p w14:paraId="1095871E" w14:textId="77777777" w:rsidR="00D337EA" w:rsidRPr="00D337EA" w:rsidRDefault="00D337EA" w:rsidP="00D337EA">
            <w:pPr>
              <w:pStyle w:val="Akapitzlist"/>
              <w:numPr>
                <w:ilvl w:val="0"/>
                <w:numId w:val="17"/>
              </w:numPr>
              <w:rPr>
                <w:rFonts w:ascii="Times New Roman" w:hAnsi="Times New Roman" w:cs="Times New Roman"/>
                <w:sz w:val="24"/>
                <w:szCs w:val="24"/>
              </w:rPr>
            </w:pPr>
            <w:r w:rsidRPr="00D337EA">
              <w:rPr>
                <w:rFonts w:ascii="Times New Roman" w:hAnsi="Times New Roman" w:cs="Times New Roman"/>
                <w:sz w:val="24"/>
                <w:szCs w:val="24"/>
              </w:rPr>
              <w:t>dobra sztywność głowicy,</w:t>
            </w:r>
          </w:p>
          <w:p w14:paraId="536D54E7" w14:textId="77777777" w:rsidR="00D337EA" w:rsidRDefault="00D337EA" w:rsidP="00D337EA">
            <w:pPr>
              <w:pStyle w:val="Akapitzlist"/>
              <w:numPr>
                <w:ilvl w:val="0"/>
                <w:numId w:val="17"/>
              </w:numPr>
              <w:rPr>
                <w:rFonts w:ascii="Times New Roman" w:hAnsi="Times New Roman" w:cs="Times New Roman"/>
                <w:sz w:val="24"/>
                <w:szCs w:val="24"/>
              </w:rPr>
            </w:pPr>
            <w:r w:rsidRPr="00D337EA">
              <w:rPr>
                <w:rFonts w:ascii="Times New Roman" w:hAnsi="Times New Roman" w:cs="Times New Roman"/>
                <w:sz w:val="24"/>
                <w:szCs w:val="24"/>
              </w:rPr>
              <w:t>łatwy dostęp do zaworów i prosta regulacja luzów zaworowych.</w:t>
            </w:r>
          </w:p>
          <w:p w14:paraId="245EF4F1" w14:textId="77777777" w:rsidR="00D337EA" w:rsidRDefault="00D337EA" w:rsidP="00D337EA">
            <w:pPr>
              <w:rPr>
                <w:rFonts w:ascii="Times New Roman" w:hAnsi="Times New Roman" w:cs="Times New Roman"/>
                <w:sz w:val="24"/>
                <w:szCs w:val="24"/>
              </w:rPr>
            </w:pPr>
          </w:p>
          <w:p w14:paraId="69E77EEA" w14:textId="77777777" w:rsidR="00D337EA" w:rsidRPr="00D337EA" w:rsidRDefault="00D337EA" w:rsidP="00D337EA">
            <w:pPr>
              <w:rPr>
                <w:rFonts w:ascii="Times New Roman" w:hAnsi="Times New Roman" w:cs="Times New Roman"/>
                <w:b/>
                <w:sz w:val="24"/>
                <w:szCs w:val="24"/>
              </w:rPr>
            </w:pPr>
            <w:r w:rsidRPr="00D337EA">
              <w:rPr>
                <w:rFonts w:ascii="Times New Roman" w:hAnsi="Times New Roman" w:cs="Times New Roman"/>
                <w:b/>
                <w:sz w:val="24"/>
                <w:szCs w:val="24"/>
              </w:rPr>
              <w:t xml:space="preserve">Krzywka wałka rozrządu </w:t>
            </w:r>
          </w:p>
          <w:p w14:paraId="70FCCE24" w14:textId="77777777" w:rsidR="00D337EA" w:rsidRPr="00D337EA" w:rsidRDefault="00D337EA" w:rsidP="00D337EA">
            <w:pPr>
              <w:jc w:val="both"/>
              <w:rPr>
                <w:rFonts w:ascii="Times New Roman" w:hAnsi="Times New Roman" w:cs="Times New Roman"/>
                <w:sz w:val="24"/>
                <w:szCs w:val="24"/>
              </w:rPr>
            </w:pPr>
            <w:r w:rsidRPr="00D337EA">
              <w:rPr>
                <w:rFonts w:ascii="Times New Roman" w:hAnsi="Times New Roman" w:cs="Times New Roman"/>
                <w:sz w:val="24"/>
                <w:szCs w:val="24"/>
              </w:rPr>
              <w:t xml:space="preserve">Ruchy zaworu wymusza krzywka wałka rozrządu. W mechanizmach rozrządu silników spalinowych stosuje się trzy rodzaje krzywek (rys. 3). </w:t>
            </w:r>
          </w:p>
          <w:p w14:paraId="2D7D33F0" w14:textId="77777777" w:rsidR="00D337EA" w:rsidRDefault="00D337EA" w:rsidP="00D337EA">
            <w:pPr>
              <w:jc w:val="both"/>
              <w:rPr>
                <w:rFonts w:ascii="Times New Roman" w:hAnsi="Times New Roman" w:cs="Times New Roman"/>
                <w:sz w:val="24"/>
                <w:szCs w:val="24"/>
              </w:rPr>
            </w:pPr>
            <w:r w:rsidRPr="00D337EA">
              <w:rPr>
                <w:rFonts w:ascii="Times New Roman" w:hAnsi="Times New Roman" w:cs="Times New Roman"/>
                <w:b/>
                <w:sz w:val="24"/>
                <w:szCs w:val="24"/>
              </w:rPr>
              <w:t>Krzywki o zarysie wypukłym</w:t>
            </w:r>
            <w:r w:rsidRPr="00D337EA">
              <w:rPr>
                <w:rFonts w:ascii="Times New Roman" w:hAnsi="Times New Roman" w:cs="Times New Roman"/>
                <w:sz w:val="24"/>
                <w:szCs w:val="24"/>
              </w:rPr>
              <w:t xml:space="preserve"> (rys. 3a) – zarys części roboczej takiej krzywki wyznaczają dwa łuki o promieniach R i r</w:t>
            </w:r>
            <w:r w:rsidRPr="00D337EA">
              <w:rPr>
                <w:rFonts w:ascii="Times New Roman" w:hAnsi="Times New Roman" w:cs="Times New Roman"/>
                <w:sz w:val="24"/>
                <w:szCs w:val="24"/>
                <w:vertAlign w:val="subscript"/>
              </w:rPr>
              <w:t>o</w:t>
            </w:r>
            <w:r w:rsidRPr="00D337EA">
              <w:rPr>
                <w:rFonts w:ascii="Times New Roman" w:hAnsi="Times New Roman" w:cs="Times New Roman"/>
                <w:sz w:val="24"/>
                <w:szCs w:val="24"/>
              </w:rPr>
              <w:t>. Może ona współpracować zarówno z popychaczem płaskim, jak i rolkowym. W przypadku współpracy z popychaczem płaskim krzywka o zarysie wypukłym nazywa się krzywką harmoniczną.</w:t>
            </w:r>
          </w:p>
          <w:p w14:paraId="373E5794" w14:textId="77777777" w:rsidR="00D337EA" w:rsidRPr="00D337EA" w:rsidRDefault="00D337EA" w:rsidP="00D337EA">
            <w:pPr>
              <w:jc w:val="both"/>
              <w:rPr>
                <w:rFonts w:ascii="Times New Roman" w:hAnsi="Times New Roman" w:cs="Times New Roman"/>
                <w:sz w:val="24"/>
                <w:szCs w:val="24"/>
              </w:rPr>
            </w:pPr>
            <w:r w:rsidRPr="00D337EA">
              <w:rPr>
                <w:rFonts w:ascii="Times New Roman" w:hAnsi="Times New Roman" w:cs="Times New Roman"/>
                <w:b/>
                <w:sz w:val="24"/>
                <w:szCs w:val="24"/>
              </w:rPr>
              <w:t>Krzywka o zarysie płaskim</w:t>
            </w:r>
            <w:r w:rsidRPr="00D337EA">
              <w:rPr>
                <w:rFonts w:ascii="Times New Roman" w:hAnsi="Times New Roman" w:cs="Times New Roman"/>
                <w:sz w:val="24"/>
                <w:szCs w:val="24"/>
              </w:rPr>
              <w:t xml:space="preserve"> – styczne (rys. 3b) – zarys części roboczej takiej krzywki wyznacza łuk wierzchołkowy o promieniu ro oraz dwie proste styczne. Może ona współpracować jedynie z popychaczem zakończonym rolką. Krzywki o zarysie płaskim stosuje się głównie w silnikach średnio- i wolnoobrotowych. </w:t>
            </w:r>
          </w:p>
          <w:p w14:paraId="6DB296FD" w14:textId="77777777" w:rsidR="00D337EA" w:rsidRDefault="00D337EA" w:rsidP="00D337EA">
            <w:pPr>
              <w:jc w:val="both"/>
              <w:rPr>
                <w:rFonts w:ascii="Times New Roman" w:hAnsi="Times New Roman" w:cs="Times New Roman"/>
                <w:sz w:val="24"/>
                <w:szCs w:val="24"/>
              </w:rPr>
            </w:pPr>
            <w:r w:rsidRPr="00D337EA">
              <w:rPr>
                <w:rFonts w:ascii="Times New Roman" w:hAnsi="Times New Roman" w:cs="Times New Roman"/>
                <w:b/>
                <w:sz w:val="24"/>
                <w:szCs w:val="24"/>
              </w:rPr>
              <w:t>Krzywki o zarysie wklęsłym</w:t>
            </w:r>
            <w:r w:rsidRPr="00D337EA">
              <w:rPr>
                <w:rFonts w:ascii="Times New Roman" w:hAnsi="Times New Roman" w:cs="Times New Roman"/>
                <w:sz w:val="24"/>
                <w:szCs w:val="24"/>
              </w:rPr>
              <w:t xml:space="preserve"> (rys. 3c) – zarys części roboczej takiej krzywki wyznaczają dwa łuki – wklęsły o promieniu R oraz wierzchołkowy o promieniu ro. krzywki takie mogą współpracować jedynie z popychaczami rolkowymi i są stosowane w silnikach średnio- i wolnoobrotowych.</w:t>
            </w:r>
          </w:p>
          <w:p w14:paraId="77575A06" w14:textId="77777777" w:rsidR="00D337EA" w:rsidRDefault="00D337EA" w:rsidP="00D337EA">
            <w:pPr>
              <w:jc w:val="center"/>
              <w:rPr>
                <w:rFonts w:ascii="Times New Roman" w:hAnsi="Times New Roman" w:cs="Times New Roman"/>
                <w:sz w:val="24"/>
                <w:szCs w:val="24"/>
              </w:rPr>
            </w:pPr>
            <w:r w:rsidRPr="00D337EA">
              <w:rPr>
                <w:rFonts w:ascii="Times New Roman" w:hAnsi="Times New Roman" w:cs="Times New Roman"/>
                <w:noProof/>
                <w:sz w:val="24"/>
                <w:szCs w:val="24"/>
              </w:rPr>
              <w:lastRenderedPageBreak/>
              <w:drawing>
                <wp:inline distT="0" distB="0" distL="0" distR="0" wp14:anchorId="772C0C4C" wp14:editId="6FE0A941">
                  <wp:extent cx="4023139" cy="1387818"/>
                  <wp:effectExtent l="0" t="0" r="0" b="3175"/>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54687" cy="1398701"/>
                          </a:xfrm>
                          <a:prstGeom prst="rect">
                            <a:avLst/>
                          </a:prstGeom>
                          <a:noFill/>
                          <a:ln>
                            <a:noFill/>
                          </a:ln>
                        </pic:spPr>
                      </pic:pic>
                    </a:graphicData>
                  </a:graphic>
                </wp:inline>
              </w:drawing>
            </w:r>
          </w:p>
          <w:p w14:paraId="6D258A98" w14:textId="77777777" w:rsidR="00D337EA" w:rsidRPr="00D337EA" w:rsidRDefault="00D337EA" w:rsidP="00D337EA">
            <w:pPr>
              <w:jc w:val="center"/>
              <w:rPr>
                <w:rFonts w:ascii="Times New Roman" w:hAnsi="Times New Roman" w:cs="Times New Roman"/>
                <w:sz w:val="24"/>
                <w:szCs w:val="24"/>
              </w:rPr>
            </w:pPr>
            <w:r w:rsidRPr="00D337EA">
              <w:rPr>
                <w:rFonts w:ascii="Times New Roman" w:hAnsi="Times New Roman" w:cs="Times New Roman"/>
                <w:sz w:val="24"/>
                <w:szCs w:val="24"/>
              </w:rPr>
              <w:t>Rys. 1.3. Zarys krzywek stosowanych w mechanizmach rozrządu: a) – krzywka o zarysie wypukłym, b) – krzywka o zarysie płaskim, c) – krzywka o zarysie wklęsłym</w:t>
            </w:r>
          </w:p>
          <w:p w14:paraId="5442D125" w14:textId="77777777" w:rsidR="00D337EA" w:rsidRDefault="00D337EA" w:rsidP="00D337EA">
            <w:pPr>
              <w:jc w:val="both"/>
              <w:rPr>
                <w:rFonts w:ascii="Times New Roman" w:hAnsi="Times New Roman" w:cs="Times New Roman"/>
                <w:sz w:val="24"/>
                <w:szCs w:val="24"/>
              </w:rPr>
            </w:pPr>
          </w:p>
          <w:p w14:paraId="225E4FE3" w14:textId="77777777" w:rsidR="00D337EA" w:rsidRPr="00D337EA" w:rsidRDefault="00D337EA" w:rsidP="00D337EA">
            <w:pPr>
              <w:jc w:val="both"/>
              <w:rPr>
                <w:rFonts w:ascii="Times New Roman" w:hAnsi="Times New Roman" w:cs="Times New Roman"/>
                <w:b/>
                <w:sz w:val="24"/>
                <w:szCs w:val="24"/>
              </w:rPr>
            </w:pPr>
            <w:r w:rsidRPr="00D337EA">
              <w:rPr>
                <w:rFonts w:ascii="Times New Roman" w:hAnsi="Times New Roman" w:cs="Times New Roman"/>
                <w:b/>
                <w:sz w:val="24"/>
                <w:szCs w:val="24"/>
              </w:rPr>
              <w:t xml:space="preserve">Popychacz </w:t>
            </w:r>
          </w:p>
          <w:p w14:paraId="172B69F8" w14:textId="77777777" w:rsidR="00D337EA" w:rsidRPr="00D337EA" w:rsidRDefault="00D337EA" w:rsidP="00D337EA">
            <w:pPr>
              <w:jc w:val="both"/>
              <w:rPr>
                <w:rFonts w:ascii="Times New Roman" w:hAnsi="Times New Roman" w:cs="Times New Roman"/>
                <w:sz w:val="24"/>
                <w:szCs w:val="24"/>
              </w:rPr>
            </w:pPr>
            <w:r w:rsidRPr="00D337EA">
              <w:rPr>
                <w:rFonts w:ascii="Times New Roman" w:hAnsi="Times New Roman" w:cs="Times New Roman"/>
                <w:sz w:val="24"/>
                <w:szCs w:val="24"/>
              </w:rPr>
              <w:t>Popychacz współpracuje z krzywkami wałka rozrządu. Najczęściej spotykane rodzaje popychaczy przedstawiono na rys.</w:t>
            </w:r>
            <w:r w:rsidR="002D09A4">
              <w:rPr>
                <w:rFonts w:ascii="Times New Roman" w:hAnsi="Times New Roman" w:cs="Times New Roman"/>
                <w:sz w:val="24"/>
                <w:szCs w:val="24"/>
              </w:rPr>
              <w:t xml:space="preserve"> </w:t>
            </w:r>
            <w:r w:rsidRPr="00D337EA">
              <w:rPr>
                <w:rFonts w:ascii="Times New Roman" w:hAnsi="Times New Roman" w:cs="Times New Roman"/>
                <w:sz w:val="24"/>
                <w:szCs w:val="24"/>
              </w:rPr>
              <w:t xml:space="preserve">4. </w:t>
            </w:r>
          </w:p>
          <w:p w14:paraId="778D12E7" w14:textId="77777777" w:rsidR="00D337EA" w:rsidRDefault="00D337EA" w:rsidP="00D337EA">
            <w:pPr>
              <w:jc w:val="both"/>
              <w:rPr>
                <w:rFonts w:ascii="Times New Roman" w:hAnsi="Times New Roman" w:cs="Times New Roman"/>
                <w:sz w:val="24"/>
                <w:szCs w:val="24"/>
              </w:rPr>
            </w:pPr>
          </w:p>
          <w:p w14:paraId="7A1B1084" w14:textId="77777777" w:rsidR="00D337EA" w:rsidRDefault="00D337EA" w:rsidP="00D337EA">
            <w:pPr>
              <w:jc w:val="center"/>
              <w:rPr>
                <w:rFonts w:ascii="Times New Roman" w:hAnsi="Times New Roman" w:cs="Times New Roman"/>
                <w:sz w:val="24"/>
                <w:szCs w:val="24"/>
              </w:rPr>
            </w:pPr>
            <w:r w:rsidRPr="00D337EA">
              <w:rPr>
                <w:rFonts w:ascii="Times New Roman" w:hAnsi="Times New Roman" w:cs="Times New Roman"/>
                <w:noProof/>
                <w:sz w:val="24"/>
                <w:szCs w:val="24"/>
              </w:rPr>
              <w:drawing>
                <wp:inline distT="0" distB="0" distL="0" distR="0" wp14:anchorId="18CA2750" wp14:editId="1E52F5EA">
                  <wp:extent cx="2728500" cy="2615980"/>
                  <wp:effectExtent l="0" t="0" r="0" b="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41548" cy="2628490"/>
                          </a:xfrm>
                          <a:prstGeom prst="rect">
                            <a:avLst/>
                          </a:prstGeom>
                          <a:noFill/>
                          <a:ln>
                            <a:noFill/>
                          </a:ln>
                        </pic:spPr>
                      </pic:pic>
                    </a:graphicData>
                  </a:graphic>
                </wp:inline>
              </w:drawing>
            </w:r>
          </w:p>
          <w:p w14:paraId="7B5587AB" w14:textId="77777777" w:rsidR="00D337EA" w:rsidRDefault="00D337EA" w:rsidP="00D337EA">
            <w:pPr>
              <w:jc w:val="center"/>
              <w:rPr>
                <w:rFonts w:ascii="Times New Roman" w:hAnsi="Times New Roman" w:cs="Times New Roman"/>
                <w:sz w:val="24"/>
                <w:szCs w:val="24"/>
              </w:rPr>
            </w:pPr>
            <w:r w:rsidRPr="00D337EA">
              <w:rPr>
                <w:rFonts w:ascii="Times New Roman" w:hAnsi="Times New Roman" w:cs="Times New Roman"/>
                <w:sz w:val="24"/>
                <w:szCs w:val="24"/>
              </w:rPr>
              <w:t>Rys. 4. Zasadnicze odmiany popychaczy: a, b – płaskie; c – rolkowe; d, e – dźwigniowe</w:t>
            </w:r>
          </w:p>
          <w:p w14:paraId="1B42A4BB" w14:textId="77777777" w:rsidR="002D09A4" w:rsidRDefault="002D09A4" w:rsidP="00D337EA">
            <w:pPr>
              <w:jc w:val="center"/>
              <w:rPr>
                <w:rFonts w:ascii="Times New Roman" w:hAnsi="Times New Roman" w:cs="Times New Roman"/>
                <w:sz w:val="24"/>
                <w:szCs w:val="24"/>
              </w:rPr>
            </w:pPr>
          </w:p>
          <w:p w14:paraId="66B66C47" w14:textId="77777777" w:rsidR="002D09A4" w:rsidRPr="00D337EA" w:rsidRDefault="002D09A4" w:rsidP="002D09A4">
            <w:pPr>
              <w:jc w:val="both"/>
              <w:rPr>
                <w:rFonts w:ascii="Times New Roman" w:hAnsi="Times New Roman" w:cs="Times New Roman"/>
                <w:sz w:val="24"/>
                <w:szCs w:val="24"/>
              </w:rPr>
            </w:pPr>
            <w:r w:rsidRPr="00D337EA">
              <w:rPr>
                <w:rFonts w:ascii="Times New Roman" w:hAnsi="Times New Roman" w:cs="Times New Roman"/>
                <w:b/>
                <w:sz w:val="24"/>
                <w:szCs w:val="24"/>
              </w:rPr>
              <w:t>Popychacze płaskie</w:t>
            </w:r>
            <w:r w:rsidRPr="00D337EA">
              <w:rPr>
                <w:rFonts w:ascii="Times New Roman" w:hAnsi="Times New Roman" w:cs="Times New Roman"/>
                <w:sz w:val="24"/>
                <w:szCs w:val="24"/>
              </w:rPr>
              <w:t xml:space="preserve"> stosuje się powszechnie w silnikach szybkoobrotowych, co tłumaczy się ich prostotą, małą masą, cichą pracą i łatwością smarowania wału rozrządu wbudowanego w skrzyni korbowej. </w:t>
            </w:r>
          </w:p>
          <w:p w14:paraId="7F64D188" w14:textId="77777777" w:rsidR="002D09A4" w:rsidRDefault="002D09A4" w:rsidP="002D09A4">
            <w:pPr>
              <w:jc w:val="both"/>
              <w:rPr>
                <w:rFonts w:ascii="Times New Roman" w:hAnsi="Times New Roman" w:cs="Times New Roman"/>
                <w:sz w:val="24"/>
                <w:szCs w:val="24"/>
              </w:rPr>
            </w:pPr>
            <w:r w:rsidRPr="00D337EA">
              <w:rPr>
                <w:rFonts w:ascii="Times New Roman" w:hAnsi="Times New Roman" w:cs="Times New Roman"/>
                <w:b/>
                <w:sz w:val="24"/>
                <w:szCs w:val="24"/>
              </w:rPr>
              <w:t>Popychacze rolkowe</w:t>
            </w:r>
            <w:r w:rsidRPr="00D337EA">
              <w:rPr>
                <w:rFonts w:ascii="Times New Roman" w:hAnsi="Times New Roman" w:cs="Times New Roman"/>
                <w:sz w:val="24"/>
                <w:szCs w:val="24"/>
              </w:rPr>
              <w:t xml:space="preserve"> mają bardziej złożoną budowę i są zawsze cięższe niż popychacze płaskie – ze względu na zastosowanie rolki i jej ułożyskowanie. Zaletami popychaczy</w:t>
            </w:r>
            <w:r>
              <w:rPr>
                <w:rFonts w:ascii="Times New Roman" w:hAnsi="Times New Roman" w:cs="Times New Roman"/>
                <w:sz w:val="24"/>
                <w:szCs w:val="24"/>
              </w:rPr>
              <w:t xml:space="preserve"> </w:t>
            </w:r>
            <w:r w:rsidRPr="00D337EA">
              <w:rPr>
                <w:rFonts w:ascii="Times New Roman" w:hAnsi="Times New Roman" w:cs="Times New Roman"/>
                <w:sz w:val="24"/>
                <w:szCs w:val="24"/>
              </w:rPr>
              <w:t xml:space="preserve">rolkowych jest ich duża trwałość, małe opory ruchu i zdolność do przenoszenia dużych sił. </w:t>
            </w:r>
          </w:p>
          <w:p w14:paraId="59C74444" w14:textId="77777777" w:rsidR="002D09A4" w:rsidRDefault="002D09A4" w:rsidP="002D09A4">
            <w:pPr>
              <w:jc w:val="both"/>
              <w:rPr>
                <w:rFonts w:ascii="Times New Roman" w:hAnsi="Times New Roman" w:cs="Times New Roman"/>
                <w:sz w:val="24"/>
                <w:szCs w:val="24"/>
              </w:rPr>
            </w:pPr>
            <w:r w:rsidRPr="00D337EA">
              <w:rPr>
                <w:rFonts w:ascii="Times New Roman" w:hAnsi="Times New Roman" w:cs="Times New Roman"/>
                <w:b/>
                <w:sz w:val="24"/>
                <w:szCs w:val="24"/>
              </w:rPr>
              <w:t>Popychacze dźwigniowe</w:t>
            </w:r>
            <w:r w:rsidRPr="00D337EA">
              <w:rPr>
                <w:rFonts w:ascii="Times New Roman" w:hAnsi="Times New Roman" w:cs="Times New Roman"/>
                <w:sz w:val="24"/>
                <w:szCs w:val="24"/>
              </w:rPr>
              <w:t xml:space="preserve"> stosuje się zarówno w przypadku umieszczenia wału rozrządu w bloku, jak i w głowicy silnika. Zaletą popychaczy dźwigniowych jest możliwość przesunięcia osadzenia wałka rozrządu względem osi zaworów lub lasek popychaczy.</w:t>
            </w:r>
          </w:p>
          <w:p w14:paraId="4C92DA44" w14:textId="77777777" w:rsidR="002D09A4" w:rsidRDefault="002D09A4" w:rsidP="002D09A4">
            <w:pPr>
              <w:jc w:val="both"/>
              <w:rPr>
                <w:rFonts w:ascii="Times New Roman" w:hAnsi="Times New Roman" w:cs="Times New Roman"/>
                <w:sz w:val="24"/>
                <w:szCs w:val="24"/>
              </w:rPr>
            </w:pPr>
          </w:p>
          <w:p w14:paraId="38CC3C51" w14:textId="77777777" w:rsidR="002D09A4" w:rsidRPr="002D09A4" w:rsidRDefault="002D09A4" w:rsidP="002D09A4">
            <w:pPr>
              <w:jc w:val="both"/>
              <w:rPr>
                <w:rFonts w:ascii="Times New Roman" w:hAnsi="Times New Roman" w:cs="Times New Roman"/>
                <w:sz w:val="24"/>
                <w:szCs w:val="24"/>
              </w:rPr>
            </w:pPr>
            <w:r w:rsidRPr="002D09A4">
              <w:rPr>
                <w:rFonts w:ascii="Times New Roman" w:hAnsi="Times New Roman" w:cs="Times New Roman"/>
                <w:sz w:val="24"/>
                <w:szCs w:val="24"/>
              </w:rPr>
              <w:t xml:space="preserve">Popychacze wykonywane z żeliwa lub stali węglowej, lecz powierzchnia czynna </w:t>
            </w:r>
          </w:p>
          <w:p w14:paraId="0E32D28F" w14:textId="77777777" w:rsidR="002D09A4" w:rsidRPr="002D09A4" w:rsidRDefault="002D09A4" w:rsidP="002D09A4">
            <w:pPr>
              <w:jc w:val="both"/>
              <w:rPr>
                <w:rFonts w:ascii="Times New Roman" w:hAnsi="Times New Roman" w:cs="Times New Roman"/>
                <w:sz w:val="24"/>
                <w:szCs w:val="24"/>
              </w:rPr>
            </w:pPr>
            <w:r w:rsidRPr="002D09A4">
              <w:rPr>
                <w:rFonts w:ascii="Times New Roman" w:hAnsi="Times New Roman" w:cs="Times New Roman"/>
                <w:sz w:val="24"/>
                <w:szCs w:val="24"/>
              </w:rPr>
              <w:t xml:space="preserve">(stopa) popychacza żeliwnego jest obielona, a popychacza stalowego nawęglona i hartowana. </w:t>
            </w:r>
          </w:p>
          <w:p w14:paraId="4EC47757" w14:textId="77777777" w:rsidR="002D09A4" w:rsidRDefault="002D09A4" w:rsidP="002D09A4">
            <w:pPr>
              <w:jc w:val="both"/>
              <w:rPr>
                <w:rFonts w:ascii="Times New Roman" w:hAnsi="Times New Roman" w:cs="Times New Roman"/>
                <w:sz w:val="24"/>
                <w:szCs w:val="24"/>
              </w:rPr>
            </w:pPr>
            <w:r w:rsidRPr="002D09A4">
              <w:rPr>
                <w:rFonts w:ascii="Times New Roman" w:hAnsi="Times New Roman" w:cs="Times New Roman"/>
                <w:sz w:val="24"/>
                <w:szCs w:val="24"/>
              </w:rPr>
              <w:t>Oddzielną grupę stanowią popychacze hydrauliczne. Popychacz hydrauliczny (rys. 5) składa się z dwóch ruchomych części:</w:t>
            </w:r>
          </w:p>
          <w:p w14:paraId="622311B4" w14:textId="77777777" w:rsidR="002D09A4" w:rsidRPr="002D09A4" w:rsidRDefault="002D09A4" w:rsidP="002D09A4">
            <w:pPr>
              <w:pStyle w:val="Akapitzlist"/>
              <w:numPr>
                <w:ilvl w:val="0"/>
                <w:numId w:val="18"/>
              </w:numPr>
              <w:jc w:val="both"/>
              <w:rPr>
                <w:rFonts w:ascii="Times New Roman" w:hAnsi="Times New Roman" w:cs="Times New Roman"/>
                <w:sz w:val="24"/>
                <w:szCs w:val="24"/>
              </w:rPr>
            </w:pPr>
            <w:r w:rsidRPr="002D09A4">
              <w:rPr>
                <w:rFonts w:ascii="Times New Roman" w:hAnsi="Times New Roman" w:cs="Times New Roman"/>
                <w:sz w:val="24"/>
                <w:szCs w:val="24"/>
              </w:rPr>
              <w:t>szklan</w:t>
            </w:r>
            <w:r>
              <w:rPr>
                <w:rFonts w:ascii="Times New Roman" w:hAnsi="Times New Roman" w:cs="Times New Roman"/>
                <w:sz w:val="24"/>
                <w:szCs w:val="24"/>
              </w:rPr>
              <w:t>ki</w:t>
            </w:r>
            <w:r w:rsidRPr="002D09A4">
              <w:rPr>
                <w:rFonts w:ascii="Times New Roman" w:hAnsi="Times New Roman" w:cs="Times New Roman"/>
                <w:sz w:val="24"/>
                <w:szCs w:val="24"/>
              </w:rPr>
              <w:t xml:space="preserve"> popychacza (6) z tłoczkiem (7),</w:t>
            </w:r>
          </w:p>
          <w:p w14:paraId="766B2311" w14:textId="77777777" w:rsidR="002D09A4" w:rsidRPr="002D09A4" w:rsidRDefault="002D09A4" w:rsidP="002D09A4">
            <w:pPr>
              <w:pStyle w:val="Akapitzlist"/>
              <w:numPr>
                <w:ilvl w:val="0"/>
                <w:numId w:val="18"/>
              </w:numPr>
              <w:jc w:val="both"/>
              <w:rPr>
                <w:rFonts w:ascii="Times New Roman" w:hAnsi="Times New Roman" w:cs="Times New Roman"/>
                <w:sz w:val="24"/>
                <w:szCs w:val="24"/>
              </w:rPr>
            </w:pPr>
            <w:r w:rsidRPr="002D09A4">
              <w:rPr>
                <w:rFonts w:ascii="Times New Roman" w:hAnsi="Times New Roman" w:cs="Times New Roman"/>
                <w:sz w:val="24"/>
                <w:szCs w:val="24"/>
              </w:rPr>
              <w:t>cylinderka (8).</w:t>
            </w:r>
          </w:p>
          <w:p w14:paraId="072D4CF9" w14:textId="77777777" w:rsidR="002D09A4" w:rsidRDefault="002D09A4" w:rsidP="00D337EA">
            <w:pPr>
              <w:jc w:val="center"/>
              <w:rPr>
                <w:rFonts w:ascii="Times New Roman" w:hAnsi="Times New Roman" w:cs="Times New Roman"/>
                <w:sz w:val="24"/>
                <w:szCs w:val="24"/>
              </w:rPr>
            </w:pPr>
            <w:r w:rsidRPr="002D09A4">
              <w:rPr>
                <w:rFonts w:ascii="Times New Roman" w:hAnsi="Times New Roman" w:cs="Times New Roman"/>
                <w:noProof/>
                <w:sz w:val="24"/>
                <w:szCs w:val="24"/>
              </w:rPr>
              <w:lastRenderedPageBreak/>
              <w:drawing>
                <wp:inline distT="0" distB="0" distL="0" distR="0" wp14:anchorId="6FB0E148" wp14:editId="6FBF67BC">
                  <wp:extent cx="2673729" cy="2075290"/>
                  <wp:effectExtent l="0" t="0" r="0" b="1270"/>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96819" cy="2093212"/>
                          </a:xfrm>
                          <a:prstGeom prst="rect">
                            <a:avLst/>
                          </a:prstGeom>
                          <a:noFill/>
                          <a:ln>
                            <a:noFill/>
                          </a:ln>
                        </pic:spPr>
                      </pic:pic>
                    </a:graphicData>
                  </a:graphic>
                </wp:inline>
              </w:drawing>
            </w:r>
          </w:p>
          <w:p w14:paraId="6FEEA16E" w14:textId="77777777" w:rsidR="002D09A4" w:rsidRDefault="002D09A4" w:rsidP="002D09A4">
            <w:pPr>
              <w:jc w:val="center"/>
              <w:rPr>
                <w:rFonts w:ascii="Times New Roman" w:hAnsi="Times New Roman" w:cs="Times New Roman"/>
                <w:sz w:val="24"/>
                <w:szCs w:val="24"/>
              </w:rPr>
            </w:pPr>
            <w:r w:rsidRPr="002D09A4">
              <w:rPr>
                <w:rFonts w:ascii="Times New Roman" w:hAnsi="Times New Roman" w:cs="Times New Roman"/>
                <w:sz w:val="24"/>
                <w:szCs w:val="24"/>
              </w:rPr>
              <w:t>Rys. 5. Zespół popychacza hydraulicznego [1]: 1 – krzywka, 2 – komora oleju, 3 – kulka</w:t>
            </w:r>
            <w:r>
              <w:rPr>
                <w:rFonts w:ascii="Times New Roman" w:hAnsi="Times New Roman" w:cs="Times New Roman"/>
                <w:sz w:val="24"/>
                <w:szCs w:val="24"/>
              </w:rPr>
              <w:t xml:space="preserve"> </w:t>
            </w:r>
            <w:r w:rsidRPr="002D09A4">
              <w:rPr>
                <w:rFonts w:ascii="Times New Roman" w:hAnsi="Times New Roman" w:cs="Times New Roman"/>
                <w:sz w:val="24"/>
                <w:szCs w:val="24"/>
              </w:rPr>
              <w:t>zaworu zwrotnego, 4 – doprowadzenie oleju, 5 – komora wysokiego ciśnienia, 6 – szklanka popychacza, 7 – tłoczek, 8 –cylinderek, 9 – sprężyna kasowania luzu, 10 – trzonek zaworu</w:t>
            </w:r>
          </w:p>
          <w:p w14:paraId="30B3E2E9" w14:textId="77777777" w:rsidR="002D09A4" w:rsidRDefault="002D09A4" w:rsidP="002D09A4">
            <w:pPr>
              <w:jc w:val="both"/>
              <w:rPr>
                <w:rFonts w:ascii="Times New Roman" w:hAnsi="Times New Roman" w:cs="Times New Roman"/>
                <w:sz w:val="24"/>
                <w:szCs w:val="24"/>
              </w:rPr>
            </w:pPr>
          </w:p>
          <w:p w14:paraId="0014D87E" w14:textId="77777777" w:rsidR="002D09A4" w:rsidRDefault="002D09A4" w:rsidP="002D09A4">
            <w:pPr>
              <w:jc w:val="both"/>
              <w:rPr>
                <w:rFonts w:ascii="Times New Roman" w:hAnsi="Times New Roman" w:cs="Times New Roman"/>
                <w:sz w:val="24"/>
                <w:szCs w:val="24"/>
              </w:rPr>
            </w:pPr>
            <w:r w:rsidRPr="002D09A4">
              <w:rPr>
                <w:rFonts w:ascii="Times New Roman" w:hAnsi="Times New Roman" w:cs="Times New Roman"/>
                <w:sz w:val="24"/>
                <w:szCs w:val="24"/>
              </w:rPr>
              <w:t xml:space="preserve">Ciśnienie wywierane przez sprężynę (9) rozsuwa obie te części tak, aby usunąć luz. Zawór zwrotny (3) zapewnia napełnianie i uszczelnianie komory wysokiego ciśnienia (5). W chwili, gdy krzywka (1) naciska na szklankę popychacza (6), zawór zwrotny (3) zamyka się, a ciśnienie w komorze wysokiego ciśnienia wzrasta (5). Wzrost ciśnienia nie powoduje jednak zmniejszenia objętości oleju w komorze, a zatem popychacz działa jak sztywny element. Kasowanie luzu następuje, gdy krzywka (1) nie naciska na szklankę popychacza i ciśnienie w komorze (5) maleje. Sprężyna (9) odsuwa cylinderek od tłoczka, aby usunąć luz między krzywką i trzonkiem zaworu. W tym momencie zawór zwrotny (3) otwiera się, co pozwala na doprowadzenie do komory wysokiego ciśnienia pewnej ilości oleju. Ilość ta zależy od luzu, który należy usunąć. Na rysunku 6 przedstawiono budowę samego kompensatora hydraulicznego, który może być zamontowany w szklance popychacza lub między trzonkiem a dźwigienką zaworową. </w:t>
            </w:r>
          </w:p>
          <w:p w14:paraId="3AC21711" w14:textId="77777777" w:rsidR="002D09A4" w:rsidRDefault="002D09A4" w:rsidP="002D09A4">
            <w:pPr>
              <w:jc w:val="both"/>
              <w:rPr>
                <w:rFonts w:ascii="Times New Roman" w:hAnsi="Times New Roman" w:cs="Times New Roman"/>
                <w:sz w:val="24"/>
                <w:szCs w:val="24"/>
              </w:rPr>
            </w:pPr>
          </w:p>
          <w:p w14:paraId="42FBB0FB" w14:textId="77777777" w:rsidR="002D09A4" w:rsidRDefault="002D09A4" w:rsidP="002D09A4">
            <w:pPr>
              <w:jc w:val="center"/>
              <w:rPr>
                <w:rFonts w:ascii="Times New Roman" w:hAnsi="Times New Roman" w:cs="Times New Roman"/>
                <w:sz w:val="24"/>
                <w:szCs w:val="24"/>
              </w:rPr>
            </w:pPr>
            <w:r w:rsidRPr="002D09A4">
              <w:rPr>
                <w:rFonts w:ascii="Times New Roman" w:hAnsi="Times New Roman" w:cs="Times New Roman"/>
                <w:noProof/>
                <w:sz w:val="24"/>
                <w:szCs w:val="24"/>
              </w:rPr>
              <w:drawing>
                <wp:inline distT="0" distB="0" distL="0" distR="0" wp14:anchorId="1CFB9CBF" wp14:editId="7BB91231">
                  <wp:extent cx="1617461" cy="2528515"/>
                  <wp:effectExtent l="0" t="0" r="1905" b="5715"/>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19745" cy="2532086"/>
                          </a:xfrm>
                          <a:prstGeom prst="rect">
                            <a:avLst/>
                          </a:prstGeom>
                          <a:noFill/>
                          <a:ln>
                            <a:noFill/>
                          </a:ln>
                        </pic:spPr>
                      </pic:pic>
                    </a:graphicData>
                  </a:graphic>
                </wp:inline>
              </w:drawing>
            </w:r>
          </w:p>
          <w:p w14:paraId="4CC17170" w14:textId="77777777" w:rsidR="002D09A4" w:rsidRPr="002D09A4" w:rsidRDefault="002D09A4" w:rsidP="002D09A4">
            <w:pPr>
              <w:jc w:val="center"/>
              <w:rPr>
                <w:rFonts w:ascii="Times New Roman" w:hAnsi="Times New Roman" w:cs="Times New Roman"/>
                <w:sz w:val="24"/>
                <w:szCs w:val="24"/>
              </w:rPr>
            </w:pPr>
            <w:r>
              <w:rPr>
                <w:rFonts w:ascii="Times New Roman" w:hAnsi="Times New Roman" w:cs="Times New Roman"/>
                <w:sz w:val="24"/>
                <w:szCs w:val="24"/>
              </w:rPr>
              <w:t>R</w:t>
            </w:r>
            <w:r w:rsidRPr="002D09A4">
              <w:rPr>
                <w:rFonts w:ascii="Times New Roman" w:hAnsi="Times New Roman" w:cs="Times New Roman"/>
                <w:sz w:val="24"/>
                <w:szCs w:val="24"/>
              </w:rPr>
              <w:t xml:space="preserve">ys. 6. Kompensator hydrauliczny [2]: 1- tłoczek, 2 – cylinderek, 3 – zawór kulowy, </w:t>
            </w:r>
          </w:p>
          <w:p w14:paraId="3429B0E0" w14:textId="77777777" w:rsidR="002D09A4" w:rsidRPr="002D09A4" w:rsidRDefault="002D09A4" w:rsidP="002D09A4">
            <w:pPr>
              <w:jc w:val="center"/>
              <w:rPr>
                <w:rFonts w:ascii="Times New Roman" w:hAnsi="Times New Roman" w:cs="Times New Roman"/>
                <w:sz w:val="24"/>
                <w:szCs w:val="24"/>
              </w:rPr>
            </w:pPr>
            <w:r w:rsidRPr="002D09A4">
              <w:rPr>
                <w:rFonts w:ascii="Times New Roman" w:hAnsi="Times New Roman" w:cs="Times New Roman"/>
                <w:sz w:val="24"/>
                <w:szCs w:val="24"/>
              </w:rPr>
              <w:t xml:space="preserve">4 – sprężyna, 5 – komora ciśnienia, 6 – dopływ oleju, 7 – zbiorniczek oleju </w:t>
            </w:r>
          </w:p>
          <w:p w14:paraId="3E735D63" w14:textId="77777777" w:rsidR="002D09A4" w:rsidRDefault="002D09A4" w:rsidP="002D09A4">
            <w:pPr>
              <w:jc w:val="both"/>
              <w:rPr>
                <w:rFonts w:ascii="Times New Roman" w:hAnsi="Times New Roman" w:cs="Times New Roman"/>
                <w:sz w:val="24"/>
                <w:szCs w:val="24"/>
              </w:rPr>
            </w:pPr>
          </w:p>
          <w:p w14:paraId="6AD27AE6" w14:textId="77777777" w:rsidR="002D09A4" w:rsidRDefault="002D09A4" w:rsidP="002D09A4">
            <w:pPr>
              <w:jc w:val="both"/>
              <w:rPr>
                <w:rFonts w:ascii="Times New Roman" w:hAnsi="Times New Roman" w:cs="Times New Roman"/>
                <w:sz w:val="24"/>
                <w:szCs w:val="24"/>
              </w:rPr>
            </w:pPr>
            <w:r w:rsidRPr="002D09A4">
              <w:rPr>
                <w:rFonts w:ascii="Times New Roman" w:hAnsi="Times New Roman" w:cs="Times New Roman"/>
                <w:sz w:val="24"/>
                <w:szCs w:val="24"/>
              </w:rPr>
              <w:t>Popychacze hydrauliczne lub kompensatory hydrauliczne nie powinny być ani regulowane, ani naprawiane. W takich rozwiązaniach luzu zaworowego nie reguluje się.</w:t>
            </w:r>
          </w:p>
          <w:p w14:paraId="27C1C4E3" w14:textId="77777777" w:rsidR="002D09A4" w:rsidRDefault="002D09A4" w:rsidP="002D09A4">
            <w:pPr>
              <w:jc w:val="center"/>
              <w:rPr>
                <w:rFonts w:ascii="Times New Roman" w:hAnsi="Times New Roman" w:cs="Times New Roman"/>
                <w:sz w:val="24"/>
                <w:szCs w:val="24"/>
              </w:rPr>
            </w:pPr>
          </w:p>
          <w:p w14:paraId="4FAB11B4" w14:textId="77777777" w:rsidR="002D09A4" w:rsidRPr="002D09A4" w:rsidRDefault="002D09A4" w:rsidP="002D09A4">
            <w:pPr>
              <w:jc w:val="both"/>
              <w:rPr>
                <w:rFonts w:ascii="Times New Roman" w:hAnsi="Times New Roman" w:cs="Times New Roman"/>
                <w:b/>
                <w:sz w:val="24"/>
                <w:szCs w:val="24"/>
              </w:rPr>
            </w:pPr>
            <w:r w:rsidRPr="002D09A4">
              <w:rPr>
                <w:rFonts w:ascii="Times New Roman" w:hAnsi="Times New Roman" w:cs="Times New Roman"/>
                <w:b/>
                <w:sz w:val="24"/>
                <w:szCs w:val="24"/>
              </w:rPr>
              <w:lastRenderedPageBreak/>
              <w:t xml:space="preserve">Laska (drążek) popychacza </w:t>
            </w:r>
          </w:p>
          <w:p w14:paraId="70D30D0A" w14:textId="77777777" w:rsidR="002D09A4" w:rsidRDefault="002D09A4" w:rsidP="002D09A4">
            <w:pPr>
              <w:jc w:val="both"/>
              <w:rPr>
                <w:rFonts w:ascii="Times New Roman" w:hAnsi="Times New Roman" w:cs="Times New Roman"/>
                <w:sz w:val="24"/>
                <w:szCs w:val="24"/>
              </w:rPr>
            </w:pPr>
            <w:r w:rsidRPr="002D09A4">
              <w:rPr>
                <w:rFonts w:ascii="Times New Roman" w:hAnsi="Times New Roman" w:cs="Times New Roman"/>
                <w:sz w:val="24"/>
                <w:szCs w:val="24"/>
              </w:rPr>
              <w:t>Laskę (drążek) popychacza stosuje się w celu przenoszenia ruchu popychacza na dźwignię zaworową. Jest ona najczęściej z jednej strony zakończona kuliście i osadzona w gnieździe wykonanym w popychaczu, a z drugiej strony ma czaszę współpracującą</w:t>
            </w:r>
            <w:r>
              <w:rPr>
                <w:rFonts w:ascii="Times New Roman" w:hAnsi="Times New Roman" w:cs="Times New Roman"/>
                <w:sz w:val="24"/>
                <w:szCs w:val="24"/>
              </w:rPr>
              <w:t xml:space="preserve"> </w:t>
            </w:r>
            <w:r w:rsidRPr="002D09A4">
              <w:rPr>
                <w:rFonts w:ascii="Times New Roman" w:hAnsi="Times New Roman" w:cs="Times New Roman"/>
                <w:sz w:val="24"/>
                <w:szCs w:val="24"/>
              </w:rPr>
              <w:t>z końcówką kulistą śruby regulacyjnej dźwigni zaworowej. Często w celu zmniejszenia masy lasku popychaczy wykonuje się z rurki stalowej ciągnionej bez szwu lub z pręta ze stopu lekkiego. Przykładowe konstrukcje lasek popychaczy przedstawia rysunek 7.</w:t>
            </w:r>
          </w:p>
          <w:p w14:paraId="6BA832FD" w14:textId="77777777" w:rsidR="003E3930" w:rsidRDefault="003E3930" w:rsidP="002D09A4">
            <w:pPr>
              <w:jc w:val="both"/>
              <w:rPr>
                <w:rFonts w:ascii="Times New Roman" w:hAnsi="Times New Roman" w:cs="Times New Roman"/>
                <w:sz w:val="24"/>
                <w:szCs w:val="24"/>
              </w:rPr>
            </w:pPr>
          </w:p>
          <w:p w14:paraId="2EB90594" w14:textId="77777777" w:rsidR="003E3930" w:rsidRPr="002D09A4" w:rsidRDefault="003E3930" w:rsidP="003E3930">
            <w:pPr>
              <w:jc w:val="center"/>
              <w:rPr>
                <w:rFonts w:ascii="Times New Roman" w:hAnsi="Times New Roman" w:cs="Times New Roman"/>
                <w:sz w:val="24"/>
                <w:szCs w:val="24"/>
              </w:rPr>
            </w:pPr>
            <w:r w:rsidRPr="003E3930">
              <w:rPr>
                <w:rFonts w:ascii="Times New Roman" w:hAnsi="Times New Roman" w:cs="Times New Roman"/>
                <w:noProof/>
                <w:sz w:val="24"/>
                <w:szCs w:val="24"/>
              </w:rPr>
              <w:drawing>
                <wp:inline distT="0" distB="0" distL="0" distR="0" wp14:anchorId="05FBD498" wp14:editId="29178930">
                  <wp:extent cx="2428740" cy="2107096"/>
                  <wp:effectExtent l="0" t="0" r="0" b="7620"/>
                  <wp:docPr id="1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69757" cy="2142681"/>
                          </a:xfrm>
                          <a:prstGeom prst="rect">
                            <a:avLst/>
                          </a:prstGeom>
                          <a:noFill/>
                          <a:ln>
                            <a:noFill/>
                          </a:ln>
                        </pic:spPr>
                      </pic:pic>
                    </a:graphicData>
                  </a:graphic>
                </wp:inline>
              </w:drawing>
            </w:r>
          </w:p>
          <w:p w14:paraId="0B17C760" w14:textId="77777777" w:rsidR="003E3930" w:rsidRPr="003E3930" w:rsidRDefault="003E3930" w:rsidP="003E3930">
            <w:pPr>
              <w:jc w:val="center"/>
              <w:rPr>
                <w:rFonts w:ascii="Times New Roman" w:hAnsi="Times New Roman" w:cs="Times New Roman"/>
                <w:sz w:val="24"/>
                <w:szCs w:val="24"/>
              </w:rPr>
            </w:pPr>
            <w:r w:rsidRPr="003E3930">
              <w:rPr>
                <w:rFonts w:ascii="Times New Roman" w:hAnsi="Times New Roman" w:cs="Times New Roman"/>
                <w:sz w:val="24"/>
                <w:szCs w:val="24"/>
              </w:rPr>
              <w:t>Rys. 7. Przykładowe rozwiązania konstrukcyjne lasek popychaczy</w:t>
            </w:r>
          </w:p>
          <w:p w14:paraId="2A4861BA" w14:textId="77777777" w:rsidR="003E3930" w:rsidRDefault="003E3930" w:rsidP="003E3930">
            <w:pPr>
              <w:jc w:val="both"/>
              <w:rPr>
                <w:rFonts w:ascii="Times New Roman" w:hAnsi="Times New Roman" w:cs="Times New Roman"/>
                <w:sz w:val="24"/>
                <w:szCs w:val="24"/>
              </w:rPr>
            </w:pPr>
          </w:p>
          <w:p w14:paraId="35D9EAB9" w14:textId="77777777" w:rsidR="003E3930" w:rsidRPr="003E3930" w:rsidRDefault="003E3930" w:rsidP="003E3930">
            <w:pPr>
              <w:jc w:val="both"/>
              <w:rPr>
                <w:rFonts w:ascii="Times New Roman" w:hAnsi="Times New Roman" w:cs="Times New Roman"/>
                <w:b/>
                <w:sz w:val="24"/>
                <w:szCs w:val="24"/>
              </w:rPr>
            </w:pPr>
            <w:r w:rsidRPr="003E3930">
              <w:rPr>
                <w:rFonts w:ascii="Times New Roman" w:hAnsi="Times New Roman" w:cs="Times New Roman"/>
                <w:b/>
                <w:sz w:val="24"/>
                <w:szCs w:val="24"/>
              </w:rPr>
              <w:t xml:space="preserve">Dźwignie zaworowe </w:t>
            </w:r>
          </w:p>
          <w:p w14:paraId="040E7FFF" w14:textId="77777777" w:rsidR="002D09A4" w:rsidRDefault="003E3930" w:rsidP="003E3930">
            <w:pPr>
              <w:jc w:val="both"/>
              <w:rPr>
                <w:rFonts w:ascii="Times New Roman" w:hAnsi="Times New Roman" w:cs="Times New Roman"/>
                <w:sz w:val="24"/>
                <w:szCs w:val="24"/>
              </w:rPr>
            </w:pPr>
            <w:r w:rsidRPr="003E3930">
              <w:rPr>
                <w:rFonts w:ascii="Times New Roman" w:hAnsi="Times New Roman" w:cs="Times New Roman"/>
                <w:sz w:val="24"/>
                <w:szCs w:val="24"/>
              </w:rPr>
              <w:t>Zadaniem dźwigni zaworowej jest przenoszenie ruchu wymuszonego przez krzywkę od strony popychacza na zawór. Przykłady konstrukcji dźwigni zaworowych przedstawiono na rysunku 8. Dźwignia od strony zaworu jest zaopatrzona w odpowiednio zaokrągloną i utwardzoną stopkę współpracującą z powierzchnią czołową trzonka zaworu. Drugi koniec dźwigni od strony popychacza ma zwykle śrubę do regulacji luz zaworowego. Jeżeli regulacja luzu jest przeniesiona na element współpracujący z zaworem, to ten koniec dźwigni ma tylko kuliste wgłębienie do osadzenia końcówki laski popychacza. Dźwignie zaworowe są najczęściej odkuwane ze stali węglowej 45 lub 55, ze stali niskostopowej, np. chromowej, a w dużych silnikach odlewane ze staliwa lub żeliwa.</w:t>
            </w:r>
          </w:p>
          <w:p w14:paraId="3B51035F" w14:textId="77777777" w:rsidR="003E3930" w:rsidRDefault="003E3930" w:rsidP="003E3930">
            <w:pPr>
              <w:jc w:val="both"/>
              <w:rPr>
                <w:rFonts w:ascii="Times New Roman" w:hAnsi="Times New Roman" w:cs="Times New Roman"/>
                <w:sz w:val="24"/>
                <w:szCs w:val="24"/>
              </w:rPr>
            </w:pPr>
          </w:p>
          <w:p w14:paraId="2DFB3405" w14:textId="77777777" w:rsidR="003E3930" w:rsidRDefault="003E3930" w:rsidP="003E3930">
            <w:pPr>
              <w:jc w:val="center"/>
              <w:rPr>
                <w:rFonts w:ascii="Times New Roman" w:hAnsi="Times New Roman" w:cs="Times New Roman"/>
                <w:sz w:val="24"/>
                <w:szCs w:val="24"/>
              </w:rPr>
            </w:pPr>
            <w:r w:rsidRPr="003E3930">
              <w:rPr>
                <w:rFonts w:ascii="Times New Roman" w:hAnsi="Times New Roman" w:cs="Times New Roman"/>
                <w:noProof/>
                <w:sz w:val="24"/>
                <w:szCs w:val="24"/>
              </w:rPr>
              <w:drawing>
                <wp:inline distT="0" distB="0" distL="0" distR="0" wp14:anchorId="06F6B23C" wp14:editId="41205953">
                  <wp:extent cx="1488897" cy="1892410"/>
                  <wp:effectExtent l="0" t="0" r="0" b="0"/>
                  <wp:docPr id="20"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94690" cy="1899773"/>
                          </a:xfrm>
                          <a:prstGeom prst="rect">
                            <a:avLst/>
                          </a:prstGeom>
                          <a:noFill/>
                          <a:ln>
                            <a:noFill/>
                          </a:ln>
                        </pic:spPr>
                      </pic:pic>
                    </a:graphicData>
                  </a:graphic>
                </wp:inline>
              </w:drawing>
            </w:r>
          </w:p>
          <w:p w14:paraId="19077BDC" w14:textId="77777777" w:rsidR="003E3930" w:rsidRPr="003E3930" w:rsidRDefault="003E3930" w:rsidP="003E3930">
            <w:pPr>
              <w:jc w:val="center"/>
              <w:rPr>
                <w:rFonts w:ascii="Times New Roman" w:hAnsi="Times New Roman" w:cs="Times New Roman"/>
                <w:sz w:val="24"/>
                <w:szCs w:val="24"/>
              </w:rPr>
            </w:pPr>
            <w:r w:rsidRPr="003E3930">
              <w:rPr>
                <w:rFonts w:ascii="Times New Roman" w:hAnsi="Times New Roman" w:cs="Times New Roman"/>
                <w:sz w:val="24"/>
                <w:szCs w:val="24"/>
              </w:rPr>
              <w:t xml:space="preserve">Rys. 8. Przykładowe konstrukcje dźwigni zaworowych </w:t>
            </w:r>
          </w:p>
          <w:p w14:paraId="4F276ACE" w14:textId="77777777" w:rsidR="003E3930" w:rsidRDefault="003E3930" w:rsidP="003E3930">
            <w:pPr>
              <w:jc w:val="center"/>
              <w:rPr>
                <w:rFonts w:ascii="Times New Roman" w:hAnsi="Times New Roman" w:cs="Times New Roman"/>
                <w:sz w:val="24"/>
                <w:szCs w:val="24"/>
              </w:rPr>
            </w:pPr>
          </w:p>
          <w:p w14:paraId="36395068" w14:textId="77777777" w:rsidR="003E3930" w:rsidRPr="003E3930" w:rsidRDefault="003E3930" w:rsidP="003E3930">
            <w:pPr>
              <w:jc w:val="both"/>
              <w:rPr>
                <w:rFonts w:ascii="Times New Roman" w:hAnsi="Times New Roman" w:cs="Times New Roman"/>
                <w:b/>
                <w:sz w:val="24"/>
                <w:szCs w:val="24"/>
              </w:rPr>
            </w:pPr>
            <w:r w:rsidRPr="003E3930">
              <w:rPr>
                <w:rFonts w:ascii="Times New Roman" w:hAnsi="Times New Roman" w:cs="Times New Roman"/>
                <w:b/>
                <w:sz w:val="24"/>
                <w:szCs w:val="24"/>
              </w:rPr>
              <w:t xml:space="preserve">Zawory </w:t>
            </w:r>
          </w:p>
          <w:p w14:paraId="4FCE6B04" w14:textId="77777777" w:rsidR="003E3930" w:rsidRPr="003E3930" w:rsidRDefault="003E3930" w:rsidP="003E3930">
            <w:pPr>
              <w:jc w:val="both"/>
              <w:rPr>
                <w:rFonts w:ascii="Times New Roman" w:hAnsi="Times New Roman" w:cs="Times New Roman"/>
                <w:sz w:val="24"/>
                <w:szCs w:val="24"/>
              </w:rPr>
            </w:pPr>
            <w:r w:rsidRPr="003E3930">
              <w:rPr>
                <w:rFonts w:ascii="Times New Roman" w:hAnsi="Times New Roman" w:cs="Times New Roman"/>
                <w:sz w:val="24"/>
                <w:szCs w:val="24"/>
              </w:rPr>
              <w:t xml:space="preserve">Zadaniem zaworów jest odsłanianie w określonym czasie wlotów do kanałów dolotowych </w:t>
            </w:r>
            <w:r>
              <w:rPr>
                <w:rFonts w:ascii="Times New Roman" w:hAnsi="Times New Roman" w:cs="Times New Roman"/>
                <w:sz w:val="24"/>
                <w:szCs w:val="24"/>
              </w:rPr>
              <w:t>i</w:t>
            </w:r>
            <w:r w:rsidRPr="003E3930">
              <w:rPr>
                <w:rFonts w:ascii="Times New Roman" w:hAnsi="Times New Roman" w:cs="Times New Roman"/>
                <w:sz w:val="24"/>
                <w:szCs w:val="24"/>
              </w:rPr>
              <w:t xml:space="preserve"> wylotowych, a tym samym umożliwienie wymiany ładunku. Na rysunku 9 przedstawiono typowy kształt zaworu. Grzybek zaworu (talerzyk) uszczelnia wnętrze </w:t>
            </w:r>
            <w:r w:rsidRPr="003E3930">
              <w:rPr>
                <w:rFonts w:ascii="Times New Roman" w:hAnsi="Times New Roman" w:cs="Times New Roman"/>
                <w:sz w:val="24"/>
                <w:szCs w:val="24"/>
              </w:rPr>
              <w:lastRenderedPageBreak/>
              <w:t xml:space="preserve">cylindra i kieruje przepływem gazów w czasie wymiany ładunków. Na obwodzie grzybka zaworu znajduje się stożkowa powierzchnia uszczelniająca zwana przylgnią zaworową. Grzybki zaworów mogą być płaskie, wklęsłe (kielichowe) lub wypukłe. Często przylgnie zaworów są poddawane stellitowaniu (napawanie twardego stopu). </w:t>
            </w:r>
          </w:p>
          <w:p w14:paraId="3CEC4C00" w14:textId="77777777" w:rsidR="003E3930" w:rsidRDefault="003E3930" w:rsidP="003E3930">
            <w:pPr>
              <w:jc w:val="both"/>
              <w:rPr>
                <w:rFonts w:ascii="Times New Roman" w:hAnsi="Times New Roman" w:cs="Times New Roman"/>
                <w:sz w:val="24"/>
                <w:szCs w:val="24"/>
              </w:rPr>
            </w:pPr>
            <w:r w:rsidRPr="003E3930">
              <w:rPr>
                <w:rFonts w:ascii="Times New Roman" w:hAnsi="Times New Roman" w:cs="Times New Roman"/>
                <w:sz w:val="24"/>
                <w:szCs w:val="24"/>
              </w:rPr>
              <w:t>Trzonek zaworu jest prowadzony przez prowadnicę zaworową. Stosowana zwykle długość prowadzenia l wynosi:</w:t>
            </w:r>
          </w:p>
          <w:p w14:paraId="502C63C8" w14:textId="77777777" w:rsidR="003E3930" w:rsidRDefault="003E3930" w:rsidP="003E3930">
            <w:pPr>
              <w:jc w:val="center"/>
              <w:rPr>
                <w:rFonts w:ascii="Times New Roman" w:hAnsi="Times New Roman" w:cs="Times New Roman"/>
                <w:sz w:val="24"/>
                <w:szCs w:val="24"/>
              </w:rPr>
            </w:pPr>
            <w:r>
              <w:t xml:space="preserve">l </w:t>
            </w:r>
            <w:r w:rsidRPr="003E3930">
              <w:rPr>
                <w:rFonts w:ascii="Times New Roman" w:hAnsi="Times New Roman" w:cs="Times New Roman"/>
                <w:sz w:val="24"/>
                <w:szCs w:val="24"/>
              </w:rPr>
              <w:t>= (6-8)s,</w:t>
            </w:r>
          </w:p>
          <w:p w14:paraId="51FCC9F2" w14:textId="77777777" w:rsidR="003E3930" w:rsidRDefault="003E3930" w:rsidP="003E3930">
            <w:pPr>
              <w:jc w:val="both"/>
              <w:rPr>
                <w:rFonts w:ascii="Times New Roman" w:hAnsi="Times New Roman" w:cs="Times New Roman"/>
                <w:sz w:val="24"/>
                <w:szCs w:val="24"/>
              </w:rPr>
            </w:pPr>
            <w:r>
              <w:rPr>
                <w:rFonts w:ascii="Times New Roman" w:hAnsi="Times New Roman" w:cs="Times New Roman"/>
                <w:sz w:val="24"/>
                <w:szCs w:val="24"/>
              </w:rPr>
              <w:t>g</w:t>
            </w:r>
            <w:r w:rsidRPr="003E3930">
              <w:rPr>
                <w:rFonts w:ascii="Times New Roman" w:hAnsi="Times New Roman" w:cs="Times New Roman"/>
                <w:sz w:val="24"/>
                <w:szCs w:val="24"/>
              </w:rPr>
              <w:t>dzie: l – długość prowadzenia,</w:t>
            </w:r>
            <w:r>
              <w:rPr>
                <w:rFonts w:ascii="Times New Roman" w:hAnsi="Times New Roman" w:cs="Times New Roman"/>
                <w:sz w:val="24"/>
                <w:szCs w:val="24"/>
              </w:rPr>
              <w:t xml:space="preserve"> </w:t>
            </w:r>
            <w:r w:rsidRPr="003E3930">
              <w:rPr>
                <w:rFonts w:ascii="Times New Roman" w:hAnsi="Times New Roman" w:cs="Times New Roman"/>
                <w:sz w:val="24"/>
                <w:szCs w:val="24"/>
              </w:rPr>
              <w:t>s – średnica trzonka zaworu.</w:t>
            </w:r>
          </w:p>
          <w:p w14:paraId="69DC1E08" w14:textId="77777777" w:rsidR="003E3930" w:rsidRDefault="003E3930" w:rsidP="003E3930">
            <w:pPr>
              <w:rPr>
                <w:rFonts w:ascii="Times New Roman" w:hAnsi="Times New Roman" w:cs="Times New Roman"/>
                <w:sz w:val="24"/>
                <w:szCs w:val="24"/>
              </w:rPr>
            </w:pPr>
          </w:p>
          <w:p w14:paraId="3C78FFEF" w14:textId="77777777" w:rsidR="002D09A4" w:rsidRDefault="003E3930" w:rsidP="003E3930">
            <w:pPr>
              <w:rPr>
                <w:rFonts w:ascii="Times New Roman" w:hAnsi="Times New Roman" w:cs="Times New Roman"/>
                <w:sz w:val="24"/>
                <w:szCs w:val="24"/>
              </w:rPr>
            </w:pPr>
            <w:r w:rsidRPr="003E3930">
              <w:rPr>
                <w:rFonts w:ascii="Times New Roman" w:hAnsi="Times New Roman" w:cs="Times New Roman"/>
                <w:sz w:val="24"/>
                <w:szCs w:val="24"/>
              </w:rPr>
              <w:t>Na rysunku 9 przedstawiono typowe rozwiązanie konstrukcyjne zaworu w głowicy. W górnej części trzonka jest zwykle wytoczony rowek, który służy do uchwycenia miseczki sprężyny. Materiał zaworu powinien zachowywać dobre właściwości w wysokich temperaturach, odznaczać się dobrą przewodnością cieplną i dużą odpornością na korozję. Najczęściej stosuje się stale chromowe (40H) lub chromowo-niklowe (40HN lub 65HN) i inne żaroodporne (silichromy, np. X45CrSi9). Prowadnice przeważnie odlewa się z żeliwa szarego o dobrych właściwościach tribologicznych (żeliwo perlityczne). Gdy stosuje się benzynę bezołowiową, wówczas gniazda zaworowe wykonuje się ze spieków metalowych.</w:t>
            </w:r>
          </w:p>
          <w:p w14:paraId="08FF444D" w14:textId="77777777" w:rsidR="003E3930" w:rsidRDefault="003E3930" w:rsidP="003E3930">
            <w:pPr>
              <w:rPr>
                <w:rFonts w:ascii="Times New Roman" w:hAnsi="Times New Roman" w:cs="Times New Roman"/>
                <w:sz w:val="24"/>
                <w:szCs w:val="24"/>
              </w:rPr>
            </w:pPr>
          </w:p>
          <w:p w14:paraId="43EBF498" w14:textId="77777777" w:rsidR="003E3930" w:rsidRDefault="003E3930" w:rsidP="003E3930">
            <w:pPr>
              <w:jc w:val="center"/>
              <w:rPr>
                <w:rFonts w:ascii="Times New Roman" w:hAnsi="Times New Roman" w:cs="Times New Roman"/>
                <w:sz w:val="24"/>
                <w:szCs w:val="24"/>
              </w:rPr>
            </w:pPr>
            <w:r w:rsidRPr="003E3930">
              <w:rPr>
                <w:rFonts w:ascii="Times New Roman" w:hAnsi="Times New Roman" w:cs="Times New Roman"/>
                <w:noProof/>
                <w:sz w:val="24"/>
                <w:szCs w:val="24"/>
              </w:rPr>
              <w:drawing>
                <wp:inline distT="0" distB="0" distL="0" distR="0" wp14:anchorId="110FA178" wp14:editId="1FB223AE">
                  <wp:extent cx="3251863" cy="2130104"/>
                  <wp:effectExtent l="0" t="0" r="5715" b="3810"/>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64220" cy="2138198"/>
                          </a:xfrm>
                          <a:prstGeom prst="rect">
                            <a:avLst/>
                          </a:prstGeom>
                          <a:noFill/>
                          <a:ln>
                            <a:noFill/>
                          </a:ln>
                        </pic:spPr>
                      </pic:pic>
                    </a:graphicData>
                  </a:graphic>
                </wp:inline>
              </w:drawing>
            </w:r>
          </w:p>
          <w:p w14:paraId="4E135504" w14:textId="77777777" w:rsidR="003E3930" w:rsidRPr="003E3930" w:rsidRDefault="003E3930" w:rsidP="003E3930">
            <w:pPr>
              <w:jc w:val="center"/>
              <w:rPr>
                <w:rFonts w:ascii="Times New Roman" w:hAnsi="Times New Roman" w:cs="Times New Roman"/>
                <w:sz w:val="24"/>
                <w:szCs w:val="24"/>
              </w:rPr>
            </w:pPr>
            <w:r w:rsidRPr="003E3930">
              <w:rPr>
                <w:rFonts w:ascii="Times New Roman" w:hAnsi="Times New Roman" w:cs="Times New Roman"/>
                <w:sz w:val="24"/>
                <w:szCs w:val="24"/>
              </w:rPr>
              <w:t>Rys. 1.9. Konstrukcja zaworu i jej umieszczenie w głowicy: 1 – grzybek zaworu,</w:t>
            </w:r>
          </w:p>
          <w:p w14:paraId="56B16693" w14:textId="77777777" w:rsidR="003E3930" w:rsidRPr="003E3930" w:rsidRDefault="003E3930" w:rsidP="003E3930">
            <w:pPr>
              <w:jc w:val="center"/>
              <w:rPr>
                <w:rFonts w:ascii="Times New Roman" w:hAnsi="Times New Roman" w:cs="Times New Roman"/>
                <w:sz w:val="24"/>
                <w:szCs w:val="24"/>
              </w:rPr>
            </w:pPr>
            <w:r w:rsidRPr="003E3930">
              <w:rPr>
                <w:rFonts w:ascii="Times New Roman" w:hAnsi="Times New Roman" w:cs="Times New Roman"/>
                <w:sz w:val="24"/>
                <w:szCs w:val="24"/>
              </w:rPr>
              <w:t>2 – przylgnia zaworowa, 3 – gniazdo zaworowe, 4 – trzonek zaworu, 5 – prowadnica, 6 – sprężyna, 7 – miseczka sprężyny</w:t>
            </w:r>
          </w:p>
          <w:p w14:paraId="6EB8F35C" w14:textId="77777777" w:rsidR="003E3930" w:rsidRDefault="003E3930" w:rsidP="003E3930">
            <w:pPr>
              <w:rPr>
                <w:rFonts w:ascii="Times New Roman" w:hAnsi="Times New Roman" w:cs="Times New Roman"/>
                <w:sz w:val="24"/>
                <w:szCs w:val="24"/>
              </w:rPr>
            </w:pPr>
          </w:p>
          <w:p w14:paraId="485D0815" w14:textId="77777777" w:rsidR="003E3930" w:rsidRPr="003E3930" w:rsidRDefault="003E3930" w:rsidP="003E3930">
            <w:pPr>
              <w:rPr>
                <w:rFonts w:ascii="Times New Roman" w:hAnsi="Times New Roman" w:cs="Times New Roman"/>
                <w:b/>
                <w:sz w:val="24"/>
                <w:szCs w:val="24"/>
              </w:rPr>
            </w:pPr>
            <w:r w:rsidRPr="003E3930">
              <w:rPr>
                <w:rFonts w:ascii="Times New Roman" w:hAnsi="Times New Roman" w:cs="Times New Roman"/>
                <w:b/>
                <w:sz w:val="24"/>
                <w:szCs w:val="24"/>
              </w:rPr>
              <w:t>Sprężyna zaworowa</w:t>
            </w:r>
          </w:p>
          <w:p w14:paraId="340BEA9E" w14:textId="77777777" w:rsidR="003E3930" w:rsidRDefault="003E3930" w:rsidP="003E3930">
            <w:pPr>
              <w:rPr>
                <w:rFonts w:ascii="Times New Roman" w:hAnsi="Times New Roman" w:cs="Times New Roman"/>
                <w:sz w:val="24"/>
                <w:szCs w:val="24"/>
              </w:rPr>
            </w:pPr>
            <w:r w:rsidRPr="003E3930">
              <w:rPr>
                <w:rFonts w:ascii="Times New Roman" w:hAnsi="Times New Roman" w:cs="Times New Roman"/>
                <w:sz w:val="24"/>
                <w:szCs w:val="24"/>
              </w:rPr>
              <w:t>Sprężyna zaworowa ma do spełnienia dwa zadania:</w:t>
            </w:r>
          </w:p>
          <w:p w14:paraId="483472D5" w14:textId="77777777" w:rsidR="003E3930" w:rsidRPr="003E3930" w:rsidRDefault="003E3930" w:rsidP="003E3930">
            <w:pPr>
              <w:pStyle w:val="Akapitzlist"/>
              <w:numPr>
                <w:ilvl w:val="0"/>
                <w:numId w:val="19"/>
              </w:numPr>
              <w:rPr>
                <w:rFonts w:ascii="Times New Roman" w:hAnsi="Times New Roman" w:cs="Times New Roman"/>
                <w:sz w:val="24"/>
                <w:szCs w:val="24"/>
              </w:rPr>
            </w:pPr>
            <w:r w:rsidRPr="003E3930">
              <w:rPr>
                <w:rFonts w:ascii="Times New Roman" w:hAnsi="Times New Roman" w:cs="Times New Roman"/>
                <w:sz w:val="24"/>
                <w:szCs w:val="24"/>
              </w:rPr>
              <w:t>zamykać zawór i zapewnić dostateczny docisk przylgni zaworowej do gniazda,</w:t>
            </w:r>
          </w:p>
          <w:p w14:paraId="1F264181" w14:textId="77777777" w:rsidR="003E3930" w:rsidRDefault="003E3930" w:rsidP="003E3930">
            <w:pPr>
              <w:pStyle w:val="Akapitzlist"/>
              <w:numPr>
                <w:ilvl w:val="0"/>
                <w:numId w:val="19"/>
              </w:numPr>
              <w:rPr>
                <w:rFonts w:ascii="Times New Roman" w:hAnsi="Times New Roman" w:cs="Times New Roman"/>
                <w:sz w:val="24"/>
                <w:szCs w:val="24"/>
              </w:rPr>
            </w:pPr>
            <w:r w:rsidRPr="003E3930">
              <w:rPr>
                <w:rFonts w:ascii="Times New Roman" w:hAnsi="Times New Roman" w:cs="Times New Roman"/>
                <w:sz w:val="24"/>
                <w:szCs w:val="24"/>
              </w:rPr>
              <w:t>wywierać właściwy nacisk na elementy układu zaworowego, aby zapobiegać odrywaniu się popychacza od krzywki wałka rozrządu.</w:t>
            </w:r>
          </w:p>
          <w:p w14:paraId="19ABA976" w14:textId="77777777" w:rsidR="003E3930" w:rsidRPr="003E3930" w:rsidRDefault="003E3930" w:rsidP="003E3930">
            <w:pPr>
              <w:jc w:val="both"/>
              <w:rPr>
                <w:rFonts w:ascii="Times New Roman" w:hAnsi="Times New Roman" w:cs="Times New Roman"/>
                <w:sz w:val="24"/>
                <w:szCs w:val="24"/>
              </w:rPr>
            </w:pPr>
            <w:r w:rsidRPr="003E3930">
              <w:rPr>
                <w:rFonts w:ascii="Times New Roman" w:hAnsi="Times New Roman" w:cs="Times New Roman"/>
                <w:sz w:val="24"/>
                <w:szCs w:val="24"/>
              </w:rPr>
              <w:t xml:space="preserve">Obecnie najczęściej stosuje się walcowe sprężyny śrubowe, które łatwo się produkuje i umożliwiają zmagazynowanie największej energii w jednostce masy (małe zużycie materiału). Sprężyna opiera się nieruchomym końcem o górną płytę głowicy, a ruchomy koniec opiera się zwykle o miseczkę zamocowaną na końcu trzonka zaworu. Ze względu na drgania, zmniejszenie wymiarów i pewność pracy w silnikach szybkoobrotowych stosuje się dwie, a nawet trzy, sprężyny. Kierunek zwojów sprężyny wewnętrznej powinien być przeciwny kierunkowi zwojów sprężyny zewnętrznej. Jest to istotne między innymi w przypadku pęknięcia jednej ze sprężyn. </w:t>
            </w:r>
          </w:p>
          <w:p w14:paraId="6990E52A" w14:textId="77777777" w:rsidR="003E3930" w:rsidRPr="003E3930" w:rsidRDefault="003E3930" w:rsidP="003E3930">
            <w:pPr>
              <w:jc w:val="both"/>
              <w:rPr>
                <w:rFonts w:ascii="Times New Roman" w:hAnsi="Times New Roman" w:cs="Times New Roman"/>
                <w:sz w:val="24"/>
                <w:szCs w:val="24"/>
              </w:rPr>
            </w:pPr>
            <w:r w:rsidRPr="003E3930">
              <w:rPr>
                <w:rFonts w:ascii="Times New Roman" w:hAnsi="Times New Roman" w:cs="Times New Roman"/>
                <w:sz w:val="24"/>
                <w:szCs w:val="24"/>
              </w:rPr>
              <w:lastRenderedPageBreak/>
              <w:t xml:space="preserve">Na sprężyny zaworowe stosuje się specjalny drut sprężynowy, patentowany (hartowanie izotermiczne połączone z przeciąganiem na zimno), wykonany ze stali wysokowęglowej (np. 0,65-0,85%), manganowej (65G) lub stali chromowo-wanadowej (50HFA). </w:t>
            </w:r>
          </w:p>
          <w:p w14:paraId="76B4592A" w14:textId="77777777" w:rsidR="003E3930" w:rsidRPr="003E3930" w:rsidRDefault="003E3930" w:rsidP="003E3930">
            <w:pPr>
              <w:jc w:val="both"/>
              <w:rPr>
                <w:rFonts w:ascii="Times New Roman" w:hAnsi="Times New Roman" w:cs="Times New Roman"/>
                <w:sz w:val="24"/>
                <w:szCs w:val="24"/>
              </w:rPr>
            </w:pPr>
            <w:r w:rsidRPr="003E3930">
              <w:rPr>
                <w:rFonts w:ascii="Times New Roman" w:hAnsi="Times New Roman" w:cs="Times New Roman"/>
                <w:sz w:val="24"/>
                <w:szCs w:val="24"/>
              </w:rPr>
              <w:t>Oprócz klasycznego układu rozrządu coraz częściej występuje rozrząd górnozaworowy z wałkiem rozrządu w głowicy (silniki samochodowe). Na rysunku 10 przedstawiono schematyczne rozwiązania takiego układu. Rozwiązanie to, mimo komplikacji</w:t>
            </w:r>
            <w:r>
              <w:rPr>
                <w:rFonts w:ascii="Times New Roman" w:hAnsi="Times New Roman" w:cs="Times New Roman"/>
                <w:sz w:val="24"/>
                <w:szCs w:val="24"/>
              </w:rPr>
              <w:t xml:space="preserve"> </w:t>
            </w:r>
            <w:r w:rsidRPr="003E3930">
              <w:rPr>
                <w:rFonts w:ascii="Times New Roman" w:hAnsi="Times New Roman" w:cs="Times New Roman"/>
                <w:sz w:val="24"/>
                <w:szCs w:val="24"/>
              </w:rPr>
              <w:t xml:space="preserve">z przeniesieniem napędu na wałek rozrządu (pasek zębaty, łańcuch lub koła zębate), jest stosowane ze względu na ograniczenie do minimum mas ruchomych elementów układu rozrządu. </w:t>
            </w:r>
          </w:p>
          <w:p w14:paraId="7FCDA973" w14:textId="77777777" w:rsidR="003E3930" w:rsidRDefault="003E3930" w:rsidP="003E3930">
            <w:pPr>
              <w:jc w:val="both"/>
              <w:rPr>
                <w:rFonts w:ascii="Times New Roman" w:hAnsi="Times New Roman" w:cs="Times New Roman"/>
                <w:sz w:val="24"/>
                <w:szCs w:val="24"/>
              </w:rPr>
            </w:pPr>
            <w:r w:rsidRPr="003E3930">
              <w:rPr>
                <w:rFonts w:ascii="Times New Roman" w:hAnsi="Times New Roman" w:cs="Times New Roman"/>
                <w:sz w:val="24"/>
                <w:szCs w:val="24"/>
              </w:rPr>
              <w:t>Na rysunku 10a przedstawiono układ, w którym zawory są bezpośrednio napędzane przez krzywki wałka rozrządu. Natomiast na rysunku 10b, c i d między wałkiem rozrządu a zaworami zastosowano popychacze dźwigniowe.</w:t>
            </w:r>
          </w:p>
          <w:p w14:paraId="0FEA9119" w14:textId="77777777" w:rsidR="003E3930" w:rsidRDefault="003E3930" w:rsidP="003E3930">
            <w:pPr>
              <w:jc w:val="both"/>
              <w:rPr>
                <w:rFonts w:ascii="Times New Roman" w:hAnsi="Times New Roman" w:cs="Times New Roman"/>
                <w:sz w:val="24"/>
                <w:szCs w:val="24"/>
              </w:rPr>
            </w:pPr>
          </w:p>
          <w:p w14:paraId="34CD2A59" w14:textId="77777777" w:rsidR="003E3930" w:rsidRDefault="003E3930" w:rsidP="003E3930">
            <w:pPr>
              <w:jc w:val="center"/>
              <w:rPr>
                <w:rFonts w:ascii="Times New Roman" w:hAnsi="Times New Roman" w:cs="Times New Roman"/>
                <w:sz w:val="24"/>
                <w:szCs w:val="24"/>
              </w:rPr>
            </w:pPr>
            <w:r w:rsidRPr="003E3930">
              <w:rPr>
                <w:rFonts w:ascii="Times New Roman" w:hAnsi="Times New Roman" w:cs="Times New Roman"/>
                <w:noProof/>
                <w:sz w:val="24"/>
                <w:szCs w:val="24"/>
              </w:rPr>
              <w:drawing>
                <wp:inline distT="0" distB="0" distL="0" distR="0" wp14:anchorId="100F8EB3" wp14:editId="3FE21D41">
                  <wp:extent cx="2711312" cy="2506232"/>
                  <wp:effectExtent l="0" t="0" r="0" b="8890"/>
                  <wp:docPr id="22" name="Obraz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25604" cy="2519443"/>
                          </a:xfrm>
                          <a:prstGeom prst="rect">
                            <a:avLst/>
                          </a:prstGeom>
                          <a:noFill/>
                          <a:ln>
                            <a:noFill/>
                          </a:ln>
                        </pic:spPr>
                      </pic:pic>
                    </a:graphicData>
                  </a:graphic>
                </wp:inline>
              </w:drawing>
            </w:r>
          </w:p>
          <w:p w14:paraId="3DDE7000" w14:textId="77777777" w:rsidR="003E3930" w:rsidRDefault="003E3930" w:rsidP="003E3930">
            <w:pPr>
              <w:jc w:val="center"/>
              <w:rPr>
                <w:rFonts w:ascii="Times New Roman" w:hAnsi="Times New Roman" w:cs="Times New Roman"/>
                <w:sz w:val="24"/>
                <w:szCs w:val="24"/>
              </w:rPr>
            </w:pPr>
            <w:r w:rsidRPr="003E3930">
              <w:rPr>
                <w:rFonts w:ascii="Times New Roman" w:hAnsi="Times New Roman" w:cs="Times New Roman"/>
                <w:sz w:val="24"/>
                <w:szCs w:val="24"/>
              </w:rPr>
              <w:t>Rys. 10. Schematy kinematyczne układu górnozaworowego: a – bezdźwigniowe przeniesienie napędu zaworu,  b – dźwigienka zaworu dwustronna, c – układ wielozaworowy, d – dźwigienka zaworowa jednostronna</w:t>
            </w:r>
          </w:p>
          <w:p w14:paraId="197B7769" w14:textId="77777777" w:rsidR="003E3930" w:rsidRPr="003E3930" w:rsidRDefault="003E3930" w:rsidP="003E3930">
            <w:pPr>
              <w:jc w:val="center"/>
              <w:rPr>
                <w:rFonts w:ascii="Times New Roman" w:hAnsi="Times New Roman" w:cs="Times New Roman"/>
                <w:sz w:val="24"/>
                <w:szCs w:val="24"/>
              </w:rPr>
            </w:pPr>
          </w:p>
          <w:p w14:paraId="30A0AE98" w14:textId="77777777" w:rsidR="003E3930" w:rsidRPr="003E3930" w:rsidRDefault="003E3930" w:rsidP="003E3930">
            <w:pPr>
              <w:jc w:val="both"/>
              <w:rPr>
                <w:rFonts w:ascii="Times New Roman" w:hAnsi="Times New Roman" w:cs="Times New Roman"/>
                <w:sz w:val="24"/>
                <w:szCs w:val="24"/>
              </w:rPr>
            </w:pPr>
            <w:r w:rsidRPr="003E3930">
              <w:rPr>
                <w:rFonts w:ascii="Times New Roman" w:hAnsi="Times New Roman" w:cs="Times New Roman"/>
                <w:sz w:val="24"/>
                <w:szCs w:val="24"/>
              </w:rPr>
              <w:t xml:space="preserve">Coraz częściej stosuje się w silnikach samochodowych układy rozrządu wielozaworowe, gdzie na jeden cylinder przypada 3, 4 lub 5 zaworów (np. dwa </w:t>
            </w:r>
            <w:r>
              <w:rPr>
                <w:rFonts w:ascii="Times New Roman" w:hAnsi="Times New Roman" w:cs="Times New Roman"/>
                <w:sz w:val="24"/>
                <w:szCs w:val="24"/>
              </w:rPr>
              <w:t>dolotowe</w:t>
            </w:r>
            <w:r w:rsidRPr="003E3930">
              <w:rPr>
                <w:rFonts w:ascii="Times New Roman" w:hAnsi="Times New Roman" w:cs="Times New Roman"/>
                <w:sz w:val="24"/>
                <w:szCs w:val="24"/>
              </w:rPr>
              <w:t xml:space="preserve">, jeden wylotowy; dwa </w:t>
            </w:r>
            <w:r>
              <w:rPr>
                <w:rFonts w:ascii="Times New Roman" w:hAnsi="Times New Roman" w:cs="Times New Roman"/>
                <w:sz w:val="24"/>
                <w:szCs w:val="24"/>
              </w:rPr>
              <w:t>dolotow</w:t>
            </w:r>
            <w:r w:rsidRPr="003E3930">
              <w:rPr>
                <w:rFonts w:ascii="Times New Roman" w:hAnsi="Times New Roman" w:cs="Times New Roman"/>
                <w:sz w:val="24"/>
                <w:szCs w:val="24"/>
              </w:rPr>
              <w:t xml:space="preserve">e, dwa wylotowe; trzy </w:t>
            </w:r>
            <w:r>
              <w:rPr>
                <w:rFonts w:ascii="Times New Roman" w:hAnsi="Times New Roman" w:cs="Times New Roman"/>
                <w:sz w:val="24"/>
                <w:szCs w:val="24"/>
              </w:rPr>
              <w:t>dolotow</w:t>
            </w:r>
            <w:r w:rsidRPr="003E3930">
              <w:rPr>
                <w:rFonts w:ascii="Times New Roman" w:hAnsi="Times New Roman" w:cs="Times New Roman"/>
                <w:sz w:val="24"/>
                <w:szCs w:val="24"/>
              </w:rPr>
              <w:t>e, dwa wylotowe). Ten system pozwala w znacznym stopniu poprawić wymianę ładunku w cylindrze, co powoduje wzrost mocy z jednego cylindra. Jednakże takie układy wymagają stosowania dwóch wałków rozrządu, co komplikuje układ oraz wymaga wysokiej jakości wykonania głowicy.</w:t>
            </w:r>
          </w:p>
        </w:tc>
      </w:tr>
      <w:tr w:rsidR="00624AA4" w:rsidRPr="006D21A0" w14:paraId="62D22A10" w14:textId="77777777" w:rsidTr="00624AA4">
        <w:trPr>
          <w:trHeight w:val="680"/>
        </w:trPr>
        <w:tc>
          <w:tcPr>
            <w:tcW w:w="562" w:type="dxa"/>
            <w:vAlign w:val="center"/>
          </w:tcPr>
          <w:p w14:paraId="5E26D2EB"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lastRenderedPageBreak/>
              <w:t>2</w:t>
            </w:r>
            <w:r w:rsidRPr="006D21A0">
              <w:rPr>
                <w:rFonts w:ascii="Times New Roman" w:hAnsi="Times New Roman" w:cs="Times New Roman"/>
                <w:b/>
                <w:sz w:val="24"/>
                <w:szCs w:val="24"/>
              </w:rPr>
              <w:t>.</w:t>
            </w:r>
          </w:p>
        </w:tc>
        <w:tc>
          <w:tcPr>
            <w:tcW w:w="8789" w:type="dxa"/>
            <w:vAlign w:val="center"/>
          </w:tcPr>
          <w:p w14:paraId="12766375"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t>Aparatura pomiarowa i przyrządy</w:t>
            </w:r>
          </w:p>
        </w:tc>
      </w:tr>
      <w:tr w:rsidR="00624AA4" w:rsidRPr="006D21A0" w14:paraId="6587A060" w14:textId="77777777" w:rsidTr="003379AB">
        <w:tc>
          <w:tcPr>
            <w:tcW w:w="562" w:type="dxa"/>
          </w:tcPr>
          <w:p w14:paraId="33A4883F" w14:textId="77777777" w:rsidR="00624AA4" w:rsidRPr="006D21A0" w:rsidRDefault="00624AA4">
            <w:pPr>
              <w:rPr>
                <w:rFonts w:ascii="Times New Roman" w:hAnsi="Times New Roman" w:cs="Times New Roman"/>
                <w:sz w:val="24"/>
                <w:szCs w:val="24"/>
              </w:rPr>
            </w:pPr>
          </w:p>
        </w:tc>
        <w:tc>
          <w:tcPr>
            <w:tcW w:w="8789" w:type="dxa"/>
          </w:tcPr>
          <w:p w14:paraId="4A0BA9F5" w14:textId="77777777" w:rsidR="00C97DE3" w:rsidRDefault="003E3930" w:rsidP="006D21A0">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 xml:space="preserve">stanowisko badawcze do wykonania badań; silnik </w:t>
            </w:r>
            <w:r w:rsidR="008B5F74">
              <w:rPr>
                <w:rFonts w:ascii="Times New Roman" w:hAnsi="Times New Roman" w:cs="Times New Roman"/>
                <w:sz w:val="24"/>
                <w:szCs w:val="24"/>
              </w:rPr>
              <w:t>pozbawiony elementów układu korbowo-tłokowego</w:t>
            </w:r>
            <w:r w:rsidR="00624AA4">
              <w:rPr>
                <w:rFonts w:ascii="Times New Roman" w:hAnsi="Times New Roman" w:cs="Times New Roman"/>
                <w:sz w:val="24"/>
                <w:szCs w:val="24"/>
              </w:rPr>
              <w:t>,</w:t>
            </w:r>
            <w:r w:rsidR="00C97DE3">
              <w:rPr>
                <w:rFonts w:ascii="Times New Roman" w:hAnsi="Times New Roman" w:cs="Times New Roman"/>
                <w:sz w:val="24"/>
                <w:szCs w:val="24"/>
              </w:rPr>
              <w:t xml:space="preserve"> </w:t>
            </w:r>
          </w:p>
          <w:p w14:paraId="3C840A60" w14:textId="77777777" w:rsidR="00C97DE3" w:rsidRDefault="00C97DE3" w:rsidP="006D21A0">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 xml:space="preserve">śruby mikrometryczne, </w:t>
            </w:r>
          </w:p>
          <w:p w14:paraId="308ECDB5" w14:textId="77777777" w:rsidR="00624AA4" w:rsidRDefault="00C97DE3" w:rsidP="008B5F74">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 xml:space="preserve">szczelinomierze, </w:t>
            </w:r>
          </w:p>
          <w:p w14:paraId="71766182" w14:textId="77777777" w:rsidR="008B5F74" w:rsidRPr="008B5F74" w:rsidRDefault="008B5F74" w:rsidP="008B5F74">
            <w:pPr>
              <w:pStyle w:val="Akapitzlist"/>
              <w:numPr>
                <w:ilvl w:val="0"/>
                <w:numId w:val="3"/>
              </w:numPr>
              <w:rPr>
                <w:rFonts w:ascii="Times New Roman" w:hAnsi="Times New Roman" w:cs="Times New Roman"/>
                <w:sz w:val="24"/>
                <w:szCs w:val="24"/>
              </w:rPr>
            </w:pPr>
            <w:r>
              <w:rPr>
                <w:rFonts w:ascii="Times New Roman" w:hAnsi="Times New Roman" w:cs="Times New Roman"/>
                <w:sz w:val="24"/>
                <w:szCs w:val="24"/>
              </w:rPr>
              <w:t>zegarowy czujnik przmieszczeń,</w:t>
            </w:r>
          </w:p>
        </w:tc>
      </w:tr>
      <w:tr w:rsidR="00B937ED" w:rsidRPr="006D21A0" w14:paraId="3E700871" w14:textId="77777777" w:rsidTr="00624AA4">
        <w:trPr>
          <w:trHeight w:val="680"/>
        </w:trPr>
        <w:tc>
          <w:tcPr>
            <w:tcW w:w="562" w:type="dxa"/>
            <w:vAlign w:val="center"/>
          </w:tcPr>
          <w:p w14:paraId="1F206F4C" w14:textId="77777777" w:rsidR="00B937ED" w:rsidRDefault="00B937ED" w:rsidP="00624AA4">
            <w:pPr>
              <w:rPr>
                <w:rFonts w:ascii="Times New Roman" w:hAnsi="Times New Roman" w:cs="Times New Roman"/>
                <w:b/>
                <w:sz w:val="24"/>
                <w:szCs w:val="24"/>
              </w:rPr>
            </w:pPr>
            <w:r>
              <w:rPr>
                <w:rFonts w:ascii="Times New Roman" w:hAnsi="Times New Roman" w:cs="Times New Roman"/>
                <w:b/>
                <w:sz w:val="24"/>
                <w:szCs w:val="24"/>
              </w:rPr>
              <w:t>3.</w:t>
            </w:r>
          </w:p>
        </w:tc>
        <w:tc>
          <w:tcPr>
            <w:tcW w:w="8789" w:type="dxa"/>
            <w:vAlign w:val="center"/>
          </w:tcPr>
          <w:p w14:paraId="3A5A8A15" w14:textId="77777777" w:rsidR="00B937ED" w:rsidRDefault="00B937ED" w:rsidP="00624AA4">
            <w:pPr>
              <w:rPr>
                <w:rFonts w:ascii="Times New Roman" w:hAnsi="Times New Roman" w:cs="Times New Roman"/>
                <w:b/>
                <w:sz w:val="24"/>
                <w:szCs w:val="24"/>
              </w:rPr>
            </w:pPr>
            <w:r>
              <w:rPr>
                <w:rFonts w:ascii="Times New Roman" w:hAnsi="Times New Roman" w:cs="Times New Roman"/>
                <w:b/>
                <w:sz w:val="24"/>
                <w:szCs w:val="24"/>
              </w:rPr>
              <w:t>Stanowisko pomiarowe/badawcze</w:t>
            </w:r>
          </w:p>
        </w:tc>
      </w:tr>
      <w:tr w:rsidR="00B937ED" w:rsidRPr="00B937ED" w14:paraId="1FA42F4E" w14:textId="77777777" w:rsidTr="00624AA4">
        <w:trPr>
          <w:trHeight w:val="680"/>
        </w:trPr>
        <w:tc>
          <w:tcPr>
            <w:tcW w:w="562" w:type="dxa"/>
            <w:vAlign w:val="center"/>
          </w:tcPr>
          <w:p w14:paraId="6B00B575" w14:textId="77777777" w:rsidR="00B937ED" w:rsidRPr="00B937ED" w:rsidRDefault="00B937ED" w:rsidP="00624AA4">
            <w:pPr>
              <w:rPr>
                <w:rFonts w:ascii="Times New Roman" w:hAnsi="Times New Roman" w:cs="Times New Roman"/>
                <w:sz w:val="24"/>
                <w:szCs w:val="24"/>
              </w:rPr>
            </w:pPr>
          </w:p>
        </w:tc>
        <w:tc>
          <w:tcPr>
            <w:tcW w:w="8789" w:type="dxa"/>
            <w:vAlign w:val="center"/>
          </w:tcPr>
          <w:p w14:paraId="153E449D" w14:textId="77777777" w:rsidR="00B937ED" w:rsidRDefault="008B5F74" w:rsidP="00C95BC0">
            <w:pPr>
              <w:jc w:val="both"/>
              <w:rPr>
                <w:rFonts w:ascii="Times New Roman" w:hAnsi="Times New Roman" w:cs="Times New Roman"/>
                <w:sz w:val="24"/>
                <w:szCs w:val="24"/>
              </w:rPr>
            </w:pPr>
            <w:r w:rsidRPr="008B5F74">
              <w:rPr>
                <w:rFonts w:ascii="Times New Roman" w:hAnsi="Times New Roman" w:cs="Times New Roman"/>
                <w:sz w:val="24"/>
                <w:szCs w:val="24"/>
              </w:rPr>
              <w:t>Podczas badania układu rozrządu wykonuje się następujące pomiary:</w:t>
            </w:r>
            <w:r>
              <w:rPr>
                <w:rFonts w:ascii="Times New Roman" w:hAnsi="Times New Roman" w:cs="Times New Roman"/>
                <w:sz w:val="24"/>
                <w:szCs w:val="24"/>
              </w:rPr>
              <w:t xml:space="preserve"> </w:t>
            </w:r>
          </w:p>
          <w:p w14:paraId="10DAFF4C" w14:textId="77777777" w:rsidR="008B5F74" w:rsidRPr="008B5F74" w:rsidRDefault="008B5F74" w:rsidP="008B5F74">
            <w:pPr>
              <w:pStyle w:val="Akapitzlist"/>
              <w:numPr>
                <w:ilvl w:val="0"/>
                <w:numId w:val="20"/>
              </w:numPr>
              <w:jc w:val="both"/>
              <w:rPr>
                <w:rFonts w:ascii="Times New Roman" w:hAnsi="Times New Roman" w:cs="Times New Roman"/>
                <w:sz w:val="24"/>
                <w:szCs w:val="24"/>
              </w:rPr>
            </w:pPr>
            <w:r w:rsidRPr="008B5F74">
              <w:rPr>
                <w:rFonts w:ascii="Times New Roman" w:hAnsi="Times New Roman" w:cs="Times New Roman"/>
                <w:sz w:val="24"/>
                <w:szCs w:val="24"/>
              </w:rPr>
              <w:t>luzu zaworowego,</w:t>
            </w:r>
          </w:p>
          <w:p w14:paraId="3C80CC4B" w14:textId="77777777" w:rsidR="008B5F74" w:rsidRPr="008B5F74" w:rsidRDefault="008B5F74" w:rsidP="008B5F74">
            <w:pPr>
              <w:pStyle w:val="Akapitzlist"/>
              <w:numPr>
                <w:ilvl w:val="0"/>
                <w:numId w:val="20"/>
              </w:numPr>
              <w:jc w:val="both"/>
              <w:rPr>
                <w:rFonts w:ascii="Times New Roman" w:hAnsi="Times New Roman" w:cs="Times New Roman"/>
                <w:sz w:val="24"/>
                <w:szCs w:val="24"/>
              </w:rPr>
            </w:pPr>
            <w:r w:rsidRPr="008B5F74">
              <w:rPr>
                <w:rFonts w:ascii="Times New Roman" w:hAnsi="Times New Roman" w:cs="Times New Roman"/>
                <w:sz w:val="24"/>
                <w:szCs w:val="24"/>
              </w:rPr>
              <w:lastRenderedPageBreak/>
              <w:t>wzniosu zaworowego,</w:t>
            </w:r>
          </w:p>
          <w:p w14:paraId="342A303D" w14:textId="77777777" w:rsidR="008B5F74" w:rsidRPr="008B5F74" w:rsidRDefault="008B5F74" w:rsidP="008B5F74">
            <w:pPr>
              <w:pStyle w:val="Akapitzlist"/>
              <w:numPr>
                <w:ilvl w:val="0"/>
                <w:numId w:val="20"/>
              </w:numPr>
              <w:jc w:val="both"/>
              <w:rPr>
                <w:rFonts w:ascii="Times New Roman" w:hAnsi="Times New Roman" w:cs="Times New Roman"/>
                <w:sz w:val="24"/>
                <w:szCs w:val="24"/>
              </w:rPr>
            </w:pPr>
            <w:r w:rsidRPr="008B5F74">
              <w:rPr>
                <w:rFonts w:ascii="Times New Roman" w:hAnsi="Times New Roman" w:cs="Times New Roman"/>
                <w:sz w:val="24"/>
                <w:szCs w:val="24"/>
              </w:rPr>
              <w:t>kątów otwarcia zaworów,</w:t>
            </w:r>
          </w:p>
          <w:p w14:paraId="51896994" w14:textId="77777777" w:rsidR="008B5F74" w:rsidRPr="008B5F74" w:rsidRDefault="008B5F74" w:rsidP="008B5F74">
            <w:pPr>
              <w:pStyle w:val="Akapitzlist"/>
              <w:numPr>
                <w:ilvl w:val="0"/>
                <w:numId w:val="20"/>
              </w:numPr>
              <w:jc w:val="both"/>
              <w:rPr>
                <w:rFonts w:ascii="Times New Roman" w:hAnsi="Times New Roman" w:cs="Times New Roman"/>
                <w:sz w:val="24"/>
                <w:szCs w:val="24"/>
              </w:rPr>
            </w:pPr>
            <w:r w:rsidRPr="008B5F74">
              <w:rPr>
                <w:rFonts w:ascii="Times New Roman" w:hAnsi="Times New Roman" w:cs="Times New Roman"/>
                <w:sz w:val="24"/>
                <w:szCs w:val="24"/>
              </w:rPr>
              <w:t>kątów współotwarcia zaworów (współprzekrycia).</w:t>
            </w:r>
          </w:p>
        </w:tc>
      </w:tr>
      <w:tr w:rsidR="00624AA4" w:rsidRPr="006D21A0" w14:paraId="35B77A01" w14:textId="77777777" w:rsidTr="00624AA4">
        <w:trPr>
          <w:trHeight w:val="680"/>
        </w:trPr>
        <w:tc>
          <w:tcPr>
            <w:tcW w:w="562" w:type="dxa"/>
            <w:vAlign w:val="center"/>
          </w:tcPr>
          <w:p w14:paraId="78B78352" w14:textId="77777777" w:rsidR="00624AA4" w:rsidRPr="006D21A0" w:rsidRDefault="00B937ED" w:rsidP="00624AA4">
            <w:pPr>
              <w:rPr>
                <w:rFonts w:ascii="Times New Roman" w:hAnsi="Times New Roman" w:cs="Times New Roman"/>
                <w:b/>
                <w:sz w:val="24"/>
                <w:szCs w:val="24"/>
              </w:rPr>
            </w:pPr>
            <w:r>
              <w:rPr>
                <w:rFonts w:ascii="Times New Roman" w:hAnsi="Times New Roman" w:cs="Times New Roman"/>
                <w:b/>
                <w:sz w:val="24"/>
                <w:szCs w:val="24"/>
              </w:rPr>
              <w:lastRenderedPageBreak/>
              <w:t>4</w:t>
            </w:r>
            <w:r w:rsidR="00624AA4" w:rsidRPr="006D21A0">
              <w:rPr>
                <w:rFonts w:ascii="Times New Roman" w:hAnsi="Times New Roman" w:cs="Times New Roman"/>
                <w:b/>
                <w:sz w:val="24"/>
                <w:szCs w:val="24"/>
              </w:rPr>
              <w:t>.</w:t>
            </w:r>
          </w:p>
        </w:tc>
        <w:tc>
          <w:tcPr>
            <w:tcW w:w="8789" w:type="dxa"/>
            <w:vAlign w:val="center"/>
          </w:tcPr>
          <w:p w14:paraId="3335E5A3"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t>Przebieg ćwiczenia</w:t>
            </w:r>
          </w:p>
        </w:tc>
      </w:tr>
      <w:tr w:rsidR="00624AA4" w:rsidRPr="006D21A0" w14:paraId="0754D9EC" w14:textId="77777777" w:rsidTr="003379AB">
        <w:tc>
          <w:tcPr>
            <w:tcW w:w="562" w:type="dxa"/>
          </w:tcPr>
          <w:p w14:paraId="5AD03F65" w14:textId="77777777" w:rsidR="00624AA4" w:rsidRPr="006D21A0" w:rsidRDefault="00624AA4" w:rsidP="006D21A0">
            <w:pPr>
              <w:rPr>
                <w:rFonts w:ascii="Times New Roman" w:hAnsi="Times New Roman" w:cs="Times New Roman"/>
                <w:sz w:val="24"/>
                <w:szCs w:val="24"/>
              </w:rPr>
            </w:pPr>
          </w:p>
        </w:tc>
        <w:tc>
          <w:tcPr>
            <w:tcW w:w="8789" w:type="dxa"/>
          </w:tcPr>
          <w:p w14:paraId="021CE707" w14:textId="77777777" w:rsidR="00624AA4" w:rsidRDefault="008B5F74" w:rsidP="00C95BC0">
            <w:pPr>
              <w:jc w:val="both"/>
              <w:rPr>
                <w:rFonts w:ascii="Times New Roman" w:hAnsi="Times New Roman" w:cs="Times New Roman"/>
                <w:sz w:val="24"/>
                <w:szCs w:val="24"/>
              </w:rPr>
            </w:pPr>
            <w:r w:rsidRPr="008B5F74">
              <w:rPr>
                <w:rFonts w:ascii="Times New Roman" w:hAnsi="Times New Roman" w:cs="Times New Roman"/>
                <w:sz w:val="24"/>
                <w:szCs w:val="24"/>
              </w:rPr>
              <w:t>Regulację luzu zaworowego wykonuje się w ściśle określonych przez producenta warunkach dotyczących stanu technicznego silnika. W przypadku klasycznego układu rozrządu podczas regulacji luzu zaworowego należy wykonać następujące czynności:</w:t>
            </w:r>
          </w:p>
          <w:p w14:paraId="29D7A926" w14:textId="77777777" w:rsidR="008B5F74" w:rsidRPr="008B5F74" w:rsidRDefault="008B5F74" w:rsidP="008B5F74">
            <w:pPr>
              <w:pStyle w:val="Akapitzlist"/>
              <w:numPr>
                <w:ilvl w:val="0"/>
                <w:numId w:val="21"/>
              </w:numPr>
              <w:jc w:val="both"/>
              <w:rPr>
                <w:rFonts w:ascii="Times New Roman" w:hAnsi="Times New Roman" w:cs="Times New Roman"/>
                <w:sz w:val="24"/>
                <w:szCs w:val="24"/>
              </w:rPr>
            </w:pPr>
            <w:r w:rsidRPr="008B5F74">
              <w:rPr>
                <w:rFonts w:ascii="Times New Roman" w:hAnsi="Times New Roman" w:cs="Times New Roman"/>
                <w:sz w:val="24"/>
                <w:szCs w:val="24"/>
              </w:rPr>
              <w:t>Ustawić tłok badanego cylindra w górnym martwym położeniu (GMP) w suwie sprężania (zawory musza być zamknięte).</w:t>
            </w:r>
          </w:p>
          <w:p w14:paraId="5180D3B9" w14:textId="77777777" w:rsidR="008B5F74" w:rsidRPr="008B5F74" w:rsidRDefault="008B5F74" w:rsidP="008B5F74">
            <w:pPr>
              <w:pStyle w:val="Akapitzlist"/>
              <w:numPr>
                <w:ilvl w:val="0"/>
                <w:numId w:val="21"/>
              </w:numPr>
              <w:jc w:val="both"/>
              <w:rPr>
                <w:rFonts w:ascii="Times New Roman" w:hAnsi="Times New Roman" w:cs="Times New Roman"/>
                <w:sz w:val="24"/>
                <w:szCs w:val="24"/>
              </w:rPr>
            </w:pPr>
            <w:r w:rsidRPr="008B5F74">
              <w:rPr>
                <w:rFonts w:ascii="Times New Roman" w:hAnsi="Times New Roman" w:cs="Times New Roman"/>
                <w:sz w:val="24"/>
                <w:szCs w:val="24"/>
              </w:rPr>
              <w:t>Sprawdzić szczelinomierzem rzeczywisty luz między stopką dźwigni zaworowej a czołem trzonka zaworu.</w:t>
            </w:r>
          </w:p>
          <w:p w14:paraId="56474489" w14:textId="77777777" w:rsidR="008B5F74" w:rsidRPr="008B5F74" w:rsidRDefault="008B5F74" w:rsidP="008B5F74">
            <w:pPr>
              <w:pStyle w:val="Akapitzlist"/>
              <w:numPr>
                <w:ilvl w:val="0"/>
                <w:numId w:val="21"/>
              </w:numPr>
              <w:jc w:val="both"/>
              <w:rPr>
                <w:rFonts w:ascii="Times New Roman" w:hAnsi="Times New Roman" w:cs="Times New Roman"/>
                <w:sz w:val="24"/>
                <w:szCs w:val="24"/>
              </w:rPr>
            </w:pPr>
            <w:r w:rsidRPr="008B5F74">
              <w:rPr>
                <w:rFonts w:ascii="Times New Roman" w:hAnsi="Times New Roman" w:cs="Times New Roman"/>
                <w:sz w:val="24"/>
                <w:szCs w:val="24"/>
              </w:rPr>
              <w:t>W przypadku nieprawidłowego luzu odkręcić przeciwnakrętki na śrubie regulacyjnej dźwigni zaworowej.</w:t>
            </w:r>
          </w:p>
          <w:p w14:paraId="071D1DEE" w14:textId="77777777" w:rsidR="008B5F74" w:rsidRPr="008B5F74" w:rsidRDefault="008B5F74" w:rsidP="008B5F74">
            <w:pPr>
              <w:pStyle w:val="Akapitzlist"/>
              <w:numPr>
                <w:ilvl w:val="0"/>
                <w:numId w:val="21"/>
              </w:numPr>
              <w:jc w:val="both"/>
              <w:rPr>
                <w:rFonts w:ascii="Times New Roman" w:hAnsi="Times New Roman" w:cs="Times New Roman"/>
                <w:sz w:val="24"/>
                <w:szCs w:val="24"/>
              </w:rPr>
            </w:pPr>
            <w:r w:rsidRPr="008B5F74">
              <w:rPr>
                <w:rFonts w:ascii="Times New Roman" w:hAnsi="Times New Roman" w:cs="Times New Roman"/>
                <w:sz w:val="24"/>
                <w:szCs w:val="24"/>
              </w:rPr>
              <w:t>Ustawić odpowiedni luz przez wkręcenie lub wykręcenie śruby regulacyjnej.</w:t>
            </w:r>
          </w:p>
          <w:p w14:paraId="0311E4FE" w14:textId="77777777" w:rsidR="008B5F74" w:rsidRDefault="008B5F74" w:rsidP="008B5F74">
            <w:pPr>
              <w:pStyle w:val="Akapitzlist"/>
              <w:numPr>
                <w:ilvl w:val="0"/>
                <w:numId w:val="21"/>
              </w:numPr>
              <w:jc w:val="both"/>
              <w:rPr>
                <w:rFonts w:ascii="Times New Roman" w:hAnsi="Times New Roman" w:cs="Times New Roman"/>
                <w:sz w:val="24"/>
                <w:szCs w:val="24"/>
              </w:rPr>
            </w:pPr>
            <w:r w:rsidRPr="008B5F74">
              <w:rPr>
                <w:rFonts w:ascii="Times New Roman" w:hAnsi="Times New Roman" w:cs="Times New Roman"/>
                <w:sz w:val="24"/>
                <w:szCs w:val="24"/>
              </w:rPr>
              <w:t>Zablokować śrubę regulacyjną przeciwnakrętką.</w:t>
            </w:r>
          </w:p>
          <w:p w14:paraId="608A9A38" w14:textId="77777777" w:rsidR="008B5F74" w:rsidRPr="008B5F74" w:rsidRDefault="008B5F74" w:rsidP="008B5F74">
            <w:pPr>
              <w:jc w:val="both"/>
              <w:rPr>
                <w:rFonts w:ascii="Times New Roman" w:hAnsi="Times New Roman" w:cs="Times New Roman"/>
                <w:sz w:val="24"/>
                <w:szCs w:val="24"/>
              </w:rPr>
            </w:pPr>
            <w:r w:rsidRPr="008B5F74">
              <w:rPr>
                <w:rFonts w:ascii="Times New Roman" w:hAnsi="Times New Roman" w:cs="Times New Roman"/>
                <w:sz w:val="24"/>
                <w:szCs w:val="24"/>
              </w:rPr>
              <w:t xml:space="preserve">Wznios zaworu mierzy się zegarowym czujnikiem przemieszczeń. Końcówkę pomiarową opiera się o talerzyk łączący sprężynę z zaworem i obracając wałem korbowym silnika rejestruje się 10 kolejnych cykli otwarcia i zamknięcia zaworu. Z uzyskanych wyników pomiarów wyznacza się średnią arytmetyczną. </w:t>
            </w:r>
          </w:p>
          <w:p w14:paraId="404B4E28" w14:textId="77777777" w:rsidR="008B5F74" w:rsidRDefault="008B5F74" w:rsidP="008B5F74">
            <w:pPr>
              <w:jc w:val="both"/>
              <w:rPr>
                <w:rFonts w:ascii="Times New Roman" w:hAnsi="Times New Roman" w:cs="Times New Roman"/>
                <w:sz w:val="24"/>
                <w:szCs w:val="24"/>
              </w:rPr>
            </w:pPr>
            <w:r w:rsidRPr="008B5F74">
              <w:rPr>
                <w:rFonts w:ascii="Times New Roman" w:hAnsi="Times New Roman" w:cs="Times New Roman"/>
                <w:sz w:val="24"/>
                <w:szCs w:val="24"/>
              </w:rPr>
              <w:t xml:space="preserve">Kąty otwarcia mierzy się po wycechowaniu koła zamachowego w stopniach obrotu wału korbowego (OWK). Cechowanie powinno być takie, aby wartość 0° OWK odpowiadała osiągnięciu GMP przez tłok pierwszego cylindra licząc od strony koła zamachowego lub od strony wentylatora. W obudowie koła zamachowego powinna się znajdować szczelina poglądowa z nacięciem, względem której można odczytywać wartość kąta α OWK. Wyznaczone kąty dla silnika czterosuwowego można przedstawić graficznie (rys. 1) w postaci spirali o kącie 720°, co odpowiada dwu pełnym obrotom wału korbowego. </w:t>
            </w:r>
          </w:p>
          <w:p w14:paraId="24023005" w14:textId="77777777" w:rsidR="00106D2F" w:rsidRDefault="00106D2F" w:rsidP="008B5F74">
            <w:pPr>
              <w:jc w:val="both"/>
              <w:rPr>
                <w:rFonts w:ascii="Times New Roman" w:hAnsi="Times New Roman" w:cs="Times New Roman"/>
                <w:sz w:val="24"/>
                <w:szCs w:val="24"/>
              </w:rPr>
            </w:pPr>
          </w:p>
          <w:p w14:paraId="02F90158" w14:textId="77777777" w:rsidR="00106D2F" w:rsidRDefault="00106D2F" w:rsidP="00106D2F">
            <w:pPr>
              <w:jc w:val="center"/>
              <w:rPr>
                <w:rFonts w:ascii="Times New Roman" w:hAnsi="Times New Roman" w:cs="Times New Roman"/>
                <w:sz w:val="24"/>
                <w:szCs w:val="24"/>
              </w:rPr>
            </w:pPr>
            <w:r w:rsidRPr="00106D2F">
              <w:rPr>
                <w:rFonts w:ascii="Times New Roman" w:hAnsi="Times New Roman" w:cs="Times New Roman"/>
                <w:noProof/>
                <w:sz w:val="24"/>
                <w:szCs w:val="24"/>
              </w:rPr>
              <w:drawing>
                <wp:inline distT="0" distB="0" distL="0" distR="0" wp14:anchorId="6089113D" wp14:editId="05674E12">
                  <wp:extent cx="1725705" cy="2568272"/>
                  <wp:effectExtent l="0" t="0" r="8255" b="3810"/>
                  <wp:docPr id="23" name="Obraz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37484" cy="2585802"/>
                          </a:xfrm>
                          <a:prstGeom prst="rect">
                            <a:avLst/>
                          </a:prstGeom>
                          <a:noFill/>
                          <a:ln>
                            <a:noFill/>
                          </a:ln>
                        </pic:spPr>
                      </pic:pic>
                    </a:graphicData>
                  </a:graphic>
                </wp:inline>
              </w:drawing>
            </w:r>
          </w:p>
          <w:p w14:paraId="25B5320F" w14:textId="77777777" w:rsidR="00106D2F" w:rsidRPr="008B5F74" w:rsidRDefault="00106D2F" w:rsidP="00106D2F">
            <w:pPr>
              <w:jc w:val="center"/>
              <w:rPr>
                <w:rFonts w:ascii="Times New Roman" w:hAnsi="Times New Roman" w:cs="Times New Roman"/>
                <w:sz w:val="24"/>
                <w:szCs w:val="24"/>
              </w:rPr>
            </w:pPr>
            <w:r w:rsidRPr="00106D2F">
              <w:rPr>
                <w:rFonts w:ascii="Times New Roman" w:hAnsi="Times New Roman" w:cs="Times New Roman"/>
                <w:sz w:val="24"/>
                <w:szCs w:val="24"/>
              </w:rPr>
              <w:t>Rys. 2.1. Kąty otwarcia zaworów silnika czterosuwowego: α</w:t>
            </w:r>
            <w:r w:rsidRPr="00106D2F">
              <w:rPr>
                <w:rFonts w:ascii="Times New Roman" w:hAnsi="Times New Roman" w:cs="Times New Roman"/>
                <w:sz w:val="24"/>
                <w:szCs w:val="24"/>
                <w:vertAlign w:val="subscript"/>
              </w:rPr>
              <w:t>os</w:t>
            </w:r>
            <w:r w:rsidRPr="00106D2F">
              <w:rPr>
                <w:rFonts w:ascii="Times New Roman" w:hAnsi="Times New Roman" w:cs="Times New Roman"/>
                <w:sz w:val="24"/>
                <w:szCs w:val="24"/>
              </w:rPr>
              <w:t xml:space="preserve"> – kąt otwarcia zaworu dolotowego, α</w:t>
            </w:r>
            <w:r w:rsidRPr="00106D2F">
              <w:rPr>
                <w:rFonts w:ascii="Times New Roman" w:hAnsi="Times New Roman" w:cs="Times New Roman"/>
                <w:sz w:val="24"/>
                <w:szCs w:val="24"/>
                <w:vertAlign w:val="subscript"/>
              </w:rPr>
              <w:t>zs</w:t>
            </w:r>
            <w:r w:rsidRPr="00106D2F">
              <w:rPr>
                <w:rFonts w:ascii="Times New Roman" w:hAnsi="Times New Roman" w:cs="Times New Roman"/>
                <w:sz w:val="24"/>
                <w:szCs w:val="24"/>
              </w:rPr>
              <w:t xml:space="preserve"> – kąt zamknięcia zaworu dolotowego, α</w:t>
            </w:r>
            <w:r w:rsidRPr="00106D2F">
              <w:rPr>
                <w:rFonts w:ascii="Times New Roman" w:hAnsi="Times New Roman" w:cs="Times New Roman"/>
                <w:sz w:val="24"/>
                <w:szCs w:val="24"/>
                <w:vertAlign w:val="subscript"/>
              </w:rPr>
              <w:t>ow</w:t>
            </w:r>
            <w:r w:rsidRPr="00106D2F">
              <w:rPr>
                <w:rFonts w:ascii="Times New Roman" w:hAnsi="Times New Roman" w:cs="Times New Roman"/>
                <w:sz w:val="24"/>
                <w:szCs w:val="24"/>
              </w:rPr>
              <w:t xml:space="preserve"> – kąt otwarcia zaworu wylotowego, α</w:t>
            </w:r>
            <w:r w:rsidRPr="00106D2F">
              <w:rPr>
                <w:rFonts w:ascii="Times New Roman" w:hAnsi="Times New Roman" w:cs="Times New Roman"/>
                <w:sz w:val="24"/>
                <w:szCs w:val="24"/>
                <w:vertAlign w:val="subscript"/>
              </w:rPr>
              <w:t>zw</w:t>
            </w:r>
            <w:r w:rsidRPr="00106D2F">
              <w:rPr>
                <w:rFonts w:ascii="Times New Roman" w:hAnsi="Times New Roman" w:cs="Times New Roman"/>
                <w:sz w:val="24"/>
                <w:szCs w:val="24"/>
              </w:rPr>
              <w:t xml:space="preserve"> – kąt zamknięcia zaworu wylotowego, β</w:t>
            </w:r>
            <w:r w:rsidRPr="00106D2F">
              <w:rPr>
                <w:rFonts w:ascii="Times New Roman" w:hAnsi="Times New Roman" w:cs="Times New Roman"/>
                <w:sz w:val="24"/>
                <w:szCs w:val="24"/>
                <w:vertAlign w:val="subscript"/>
              </w:rPr>
              <w:t>s</w:t>
            </w:r>
            <w:r w:rsidRPr="00106D2F">
              <w:rPr>
                <w:rFonts w:ascii="Times New Roman" w:hAnsi="Times New Roman" w:cs="Times New Roman"/>
                <w:sz w:val="24"/>
                <w:szCs w:val="24"/>
              </w:rPr>
              <w:t xml:space="preserve"> – całkowity kąt otwarcia zaworu ssącego, β</w:t>
            </w:r>
            <w:r w:rsidRPr="00106D2F">
              <w:rPr>
                <w:rFonts w:ascii="Times New Roman" w:hAnsi="Times New Roman" w:cs="Times New Roman"/>
                <w:sz w:val="24"/>
                <w:szCs w:val="24"/>
                <w:vertAlign w:val="subscript"/>
              </w:rPr>
              <w:t>w</w:t>
            </w:r>
            <w:r w:rsidRPr="00106D2F">
              <w:rPr>
                <w:rFonts w:ascii="Times New Roman" w:hAnsi="Times New Roman" w:cs="Times New Roman"/>
                <w:sz w:val="24"/>
                <w:szCs w:val="24"/>
              </w:rPr>
              <w:t xml:space="preserve"> – całkowity kąt otwarcia zaworu wylotowego, γ – kąt współotwarcia zaworów</w:t>
            </w:r>
          </w:p>
          <w:p w14:paraId="334E3FEB" w14:textId="77777777" w:rsidR="008B5F74" w:rsidRDefault="008B5F74" w:rsidP="008B5F74">
            <w:pPr>
              <w:jc w:val="both"/>
              <w:rPr>
                <w:rFonts w:ascii="Times New Roman" w:hAnsi="Times New Roman" w:cs="Times New Roman"/>
                <w:sz w:val="24"/>
                <w:szCs w:val="24"/>
              </w:rPr>
            </w:pPr>
            <w:r w:rsidRPr="008B5F74">
              <w:rPr>
                <w:rFonts w:ascii="Times New Roman" w:hAnsi="Times New Roman" w:cs="Times New Roman"/>
                <w:sz w:val="24"/>
                <w:szCs w:val="24"/>
              </w:rPr>
              <w:t>Aby odczytać kąty otwarcia i  zamknięcia poszczególnych zaworów, należy wykonać na silniku badawczym następujące czynności:</w:t>
            </w:r>
          </w:p>
          <w:p w14:paraId="5BF6FC60" w14:textId="77777777" w:rsidR="008B5F74" w:rsidRPr="008B5F74" w:rsidRDefault="008B5F74" w:rsidP="008B5F74">
            <w:pPr>
              <w:pStyle w:val="Akapitzlist"/>
              <w:numPr>
                <w:ilvl w:val="0"/>
                <w:numId w:val="22"/>
              </w:numPr>
              <w:jc w:val="both"/>
              <w:rPr>
                <w:rFonts w:ascii="Times New Roman" w:hAnsi="Times New Roman" w:cs="Times New Roman"/>
                <w:sz w:val="24"/>
                <w:szCs w:val="24"/>
              </w:rPr>
            </w:pPr>
            <w:r w:rsidRPr="008B5F74">
              <w:rPr>
                <w:rFonts w:ascii="Times New Roman" w:hAnsi="Times New Roman" w:cs="Times New Roman"/>
                <w:sz w:val="24"/>
                <w:szCs w:val="24"/>
              </w:rPr>
              <w:lastRenderedPageBreak/>
              <w:t>Obracać powoli wał korbowy zgodnie z kierunkiem obrotów silnika do chwili, gdy dźwignia zaworowa zetknie się z czołem trzonka zaworu (luz zaworowy będzie równy zeru), odczytana wartość kąta odpowiada początkowi otwarcia zaworu.</w:t>
            </w:r>
          </w:p>
          <w:p w14:paraId="2D3CDF32" w14:textId="77777777" w:rsidR="008B5F74" w:rsidRDefault="008B5F74" w:rsidP="008B5F74">
            <w:pPr>
              <w:pStyle w:val="Akapitzlist"/>
              <w:numPr>
                <w:ilvl w:val="0"/>
                <w:numId w:val="22"/>
              </w:numPr>
              <w:jc w:val="both"/>
              <w:rPr>
                <w:rFonts w:ascii="Times New Roman" w:hAnsi="Times New Roman" w:cs="Times New Roman"/>
                <w:sz w:val="24"/>
                <w:szCs w:val="24"/>
              </w:rPr>
            </w:pPr>
            <w:r w:rsidRPr="008B5F74">
              <w:rPr>
                <w:rFonts w:ascii="Times New Roman" w:hAnsi="Times New Roman" w:cs="Times New Roman"/>
                <w:sz w:val="24"/>
                <w:szCs w:val="24"/>
              </w:rPr>
              <w:t>Obracając wał korbowy dalej w tym samym kierunku, doprowadzić do pojawienia się luzu między czołem trzonka zaworu a stopą dźwigni zaworowej.</w:t>
            </w:r>
          </w:p>
          <w:p w14:paraId="134B3F5C" w14:textId="77777777" w:rsidR="008B5F74" w:rsidRDefault="008B5F74" w:rsidP="008B5F74">
            <w:pPr>
              <w:pStyle w:val="Akapitzlist"/>
              <w:numPr>
                <w:ilvl w:val="0"/>
                <w:numId w:val="22"/>
              </w:numPr>
              <w:jc w:val="both"/>
              <w:rPr>
                <w:rFonts w:ascii="Times New Roman" w:hAnsi="Times New Roman" w:cs="Times New Roman"/>
                <w:sz w:val="24"/>
                <w:szCs w:val="24"/>
              </w:rPr>
            </w:pPr>
            <w:r w:rsidRPr="008B5F74">
              <w:rPr>
                <w:rFonts w:ascii="Times New Roman" w:hAnsi="Times New Roman" w:cs="Times New Roman"/>
                <w:sz w:val="24"/>
                <w:szCs w:val="24"/>
              </w:rPr>
              <w:t>Obracając wał korbowy w kierunku przeciwnym, aż do skasowania luzu zaworowego,</w:t>
            </w:r>
            <w:r>
              <w:t xml:space="preserve"> </w:t>
            </w:r>
            <w:r w:rsidRPr="008B5F74">
              <w:rPr>
                <w:rFonts w:ascii="Times New Roman" w:hAnsi="Times New Roman" w:cs="Times New Roman"/>
                <w:sz w:val="24"/>
                <w:szCs w:val="24"/>
              </w:rPr>
              <w:t>odczytać wartość kąta OWK położenia wału korbowego, odpowiadającą kątowi zamknięcia zaworu.</w:t>
            </w:r>
          </w:p>
          <w:p w14:paraId="48CA56C2" w14:textId="77777777" w:rsidR="008B5F74" w:rsidRDefault="008B5F74" w:rsidP="008B5F74">
            <w:pPr>
              <w:jc w:val="both"/>
              <w:rPr>
                <w:rFonts w:ascii="Times New Roman" w:hAnsi="Times New Roman" w:cs="Times New Roman"/>
                <w:sz w:val="24"/>
                <w:szCs w:val="24"/>
              </w:rPr>
            </w:pPr>
          </w:p>
          <w:p w14:paraId="156F1C02" w14:textId="77777777" w:rsidR="008B5F74" w:rsidRDefault="008B5F74" w:rsidP="008B5F74">
            <w:pPr>
              <w:jc w:val="both"/>
              <w:rPr>
                <w:rFonts w:ascii="Times New Roman" w:hAnsi="Times New Roman" w:cs="Times New Roman"/>
                <w:sz w:val="24"/>
                <w:szCs w:val="24"/>
              </w:rPr>
            </w:pPr>
            <w:r w:rsidRPr="008B5F74">
              <w:rPr>
                <w:rFonts w:ascii="Times New Roman" w:hAnsi="Times New Roman" w:cs="Times New Roman"/>
                <w:sz w:val="24"/>
                <w:szCs w:val="24"/>
              </w:rPr>
              <w:t>Całkowity kąt otwarcia wynosi:</w:t>
            </w:r>
          </w:p>
          <w:p w14:paraId="62922FCC" w14:textId="77777777" w:rsidR="008B5F74" w:rsidRPr="008B5F74" w:rsidRDefault="008B5F74" w:rsidP="008B5F74">
            <w:pPr>
              <w:pStyle w:val="Akapitzlist"/>
              <w:numPr>
                <w:ilvl w:val="0"/>
                <w:numId w:val="23"/>
              </w:numPr>
              <w:jc w:val="both"/>
              <w:rPr>
                <w:rFonts w:ascii="Times New Roman" w:hAnsi="Times New Roman" w:cs="Times New Roman"/>
                <w:sz w:val="24"/>
                <w:szCs w:val="24"/>
              </w:rPr>
            </w:pPr>
            <w:r w:rsidRPr="008B5F74">
              <w:rPr>
                <w:rFonts w:ascii="Times New Roman" w:hAnsi="Times New Roman" w:cs="Times New Roman"/>
                <w:sz w:val="24"/>
                <w:szCs w:val="24"/>
              </w:rPr>
              <w:t>zaworu wylotowego β</w:t>
            </w:r>
            <w:r w:rsidRPr="008B5F74">
              <w:rPr>
                <w:rFonts w:ascii="Times New Roman" w:hAnsi="Times New Roman" w:cs="Times New Roman"/>
                <w:sz w:val="24"/>
                <w:szCs w:val="24"/>
                <w:vertAlign w:val="subscript"/>
              </w:rPr>
              <w:t>w</w:t>
            </w:r>
            <w:r w:rsidRPr="008B5F74">
              <w:rPr>
                <w:rFonts w:ascii="Times New Roman" w:hAnsi="Times New Roman" w:cs="Times New Roman"/>
                <w:sz w:val="24"/>
                <w:szCs w:val="24"/>
              </w:rPr>
              <w:t xml:space="preserve"> = 180° + α</w:t>
            </w:r>
            <w:r w:rsidRPr="008B5F74">
              <w:rPr>
                <w:rFonts w:ascii="Times New Roman" w:hAnsi="Times New Roman" w:cs="Times New Roman"/>
                <w:sz w:val="24"/>
                <w:szCs w:val="24"/>
                <w:vertAlign w:val="subscript"/>
              </w:rPr>
              <w:t>ow</w:t>
            </w:r>
            <w:r w:rsidRPr="008B5F74">
              <w:rPr>
                <w:rFonts w:ascii="Times New Roman" w:hAnsi="Times New Roman" w:cs="Times New Roman"/>
                <w:sz w:val="24"/>
                <w:szCs w:val="24"/>
              </w:rPr>
              <w:t xml:space="preserve"> + α</w:t>
            </w:r>
            <w:r w:rsidRPr="008B5F74">
              <w:rPr>
                <w:rFonts w:ascii="Times New Roman" w:hAnsi="Times New Roman" w:cs="Times New Roman"/>
                <w:sz w:val="24"/>
                <w:szCs w:val="24"/>
                <w:vertAlign w:val="subscript"/>
              </w:rPr>
              <w:t>zw</w:t>
            </w:r>
            <w:r w:rsidRPr="008B5F74">
              <w:rPr>
                <w:rFonts w:ascii="Times New Roman" w:hAnsi="Times New Roman" w:cs="Times New Roman"/>
                <w:sz w:val="24"/>
                <w:szCs w:val="24"/>
              </w:rPr>
              <w:t>,</w:t>
            </w:r>
          </w:p>
          <w:p w14:paraId="1D40925B" w14:textId="77777777" w:rsidR="008B5F74" w:rsidRDefault="008B5F74" w:rsidP="008B5F74">
            <w:pPr>
              <w:pStyle w:val="Akapitzlist"/>
              <w:numPr>
                <w:ilvl w:val="0"/>
                <w:numId w:val="23"/>
              </w:numPr>
              <w:jc w:val="both"/>
              <w:rPr>
                <w:rFonts w:ascii="Times New Roman" w:hAnsi="Times New Roman" w:cs="Times New Roman"/>
                <w:sz w:val="24"/>
                <w:szCs w:val="24"/>
              </w:rPr>
            </w:pPr>
            <w:r w:rsidRPr="008B5F74">
              <w:rPr>
                <w:rFonts w:ascii="Times New Roman" w:hAnsi="Times New Roman" w:cs="Times New Roman"/>
                <w:sz w:val="24"/>
                <w:szCs w:val="24"/>
              </w:rPr>
              <w:t>zaworu dolotowego β</w:t>
            </w:r>
            <w:r w:rsidRPr="008B5F74">
              <w:rPr>
                <w:rFonts w:ascii="Times New Roman" w:hAnsi="Times New Roman" w:cs="Times New Roman"/>
                <w:sz w:val="24"/>
                <w:szCs w:val="24"/>
                <w:vertAlign w:val="subscript"/>
              </w:rPr>
              <w:t>s</w:t>
            </w:r>
            <w:r w:rsidRPr="008B5F74">
              <w:rPr>
                <w:rFonts w:ascii="Times New Roman" w:hAnsi="Times New Roman" w:cs="Times New Roman"/>
                <w:sz w:val="24"/>
                <w:szCs w:val="24"/>
              </w:rPr>
              <w:t xml:space="preserve"> = 180° + α</w:t>
            </w:r>
            <w:r w:rsidRPr="008B5F74">
              <w:rPr>
                <w:rFonts w:ascii="Times New Roman" w:hAnsi="Times New Roman" w:cs="Times New Roman"/>
                <w:sz w:val="24"/>
                <w:szCs w:val="24"/>
                <w:vertAlign w:val="subscript"/>
              </w:rPr>
              <w:t>os</w:t>
            </w:r>
            <w:r w:rsidRPr="008B5F74">
              <w:rPr>
                <w:rFonts w:ascii="Times New Roman" w:hAnsi="Times New Roman" w:cs="Times New Roman"/>
                <w:sz w:val="24"/>
                <w:szCs w:val="24"/>
              </w:rPr>
              <w:t xml:space="preserve"> + α</w:t>
            </w:r>
            <w:r w:rsidRPr="008B5F74">
              <w:rPr>
                <w:rFonts w:ascii="Times New Roman" w:hAnsi="Times New Roman" w:cs="Times New Roman"/>
                <w:sz w:val="24"/>
                <w:szCs w:val="24"/>
                <w:vertAlign w:val="subscript"/>
              </w:rPr>
              <w:t>zs</w:t>
            </w:r>
            <w:r w:rsidRPr="008B5F74">
              <w:rPr>
                <w:rFonts w:ascii="Times New Roman" w:hAnsi="Times New Roman" w:cs="Times New Roman"/>
                <w:sz w:val="24"/>
                <w:szCs w:val="24"/>
              </w:rPr>
              <w:t>.</w:t>
            </w:r>
          </w:p>
          <w:p w14:paraId="513B8074" w14:textId="77777777" w:rsidR="008B5F74" w:rsidRDefault="008B5F74" w:rsidP="008B5F74">
            <w:pPr>
              <w:jc w:val="both"/>
              <w:rPr>
                <w:rFonts w:ascii="Times New Roman" w:hAnsi="Times New Roman" w:cs="Times New Roman"/>
                <w:sz w:val="24"/>
                <w:szCs w:val="24"/>
              </w:rPr>
            </w:pPr>
            <w:r w:rsidRPr="008B5F74">
              <w:rPr>
                <w:rFonts w:ascii="Times New Roman" w:hAnsi="Times New Roman" w:cs="Times New Roman"/>
                <w:sz w:val="24"/>
                <w:szCs w:val="24"/>
              </w:rPr>
              <w:t>Kąt współotwarci</w:t>
            </w:r>
            <w:r>
              <w:rPr>
                <w:rFonts w:ascii="Times New Roman" w:hAnsi="Times New Roman" w:cs="Times New Roman"/>
                <w:sz w:val="24"/>
                <w:szCs w:val="24"/>
              </w:rPr>
              <w:t>a</w:t>
            </w:r>
            <w:r w:rsidRPr="008B5F74">
              <w:rPr>
                <w:rFonts w:ascii="Times New Roman" w:hAnsi="Times New Roman" w:cs="Times New Roman"/>
                <w:sz w:val="24"/>
                <w:szCs w:val="24"/>
              </w:rPr>
              <w:t xml:space="preserve"> zaworów wynosi: γ = α</w:t>
            </w:r>
            <w:r w:rsidRPr="008B5F74">
              <w:rPr>
                <w:rFonts w:ascii="Times New Roman" w:hAnsi="Times New Roman" w:cs="Times New Roman"/>
                <w:sz w:val="24"/>
                <w:szCs w:val="24"/>
                <w:vertAlign w:val="subscript"/>
              </w:rPr>
              <w:t>os</w:t>
            </w:r>
            <w:r w:rsidRPr="008B5F74">
              <w:rPr>
                <w:rFonts w:ascii="Times New Roman" w:hAnsi="Times New Roman" w:cs="Times New Roman"/>
                <w:sz w:val="24"/>
                <w:szCs w:val="24"/>
              </w:rPr>
              <w:t xml:space="preserve"> + α</w:t>
            </w:r>
            <w:r w:rsidRPr="008B5F74">
              <w:rPr>
                <w:rFonts w:ascii="Times New Roman" w:hAnsi="Times New Roman" w:cs="Times New Roman"/>
                <w:sz w:val="24"/>
                <w:szCs w:val="24"/>
                <w:vertAlign w:val="subscript"/>
              </w:rPr>
              <w:t>zw</w:t>
            </w:r>
            <w:r w:rsidRPr="008B5F74">
              <w:rPr>
                <w:rFonts w:ascii="Times New Roman" w:hAnsi="Times New Roman" w:cs="Times New Roman"/>
                <w:sz w:val="24"/>
                <w:szCs w:val="24"/>
              </w:rPr>
              <w:t>.</w:t>
            </w:r>
          </w:p>
          <w:p w14:paraId="72BBC259" w14:textId="77777777" w:rsidR="00106D2F" w:rsidRPr="00106D2F" w:rsidRDefault="00106D2F" w:rsidP="00106D2F">
            <w:pPr>
              <w:jc w:val="both"/>
              <w:rPr>
                <w:rFonts w:ascii="Times New Roman" w:hAnsi="Times New Roman" w:cs="Times New Roman"/>
                <w:sz w:val="24"/>
                <w:szCs w:val="24"/>
              </w:rPr>
            </w:pPr>
          </w:p>
          <w:p w14:paraId="281BB2DD" w14:textId="77777777" w:rsidR="00106D2F" w:rsidRDefault="00106D2F" w:rsidP="00106D2F">
            <w:pPr>
              <w:jc w:val="both"/>
              <w:rPr>
                <w:rFonts w:ascii="Times New Roman" w:hAnsi="Times New Roman" w:cs="Times New Roman"/>
                <w:sz w:val="24"/>
                <w:szCs w:val="24"/>
              </w:rPr>
            </w:pPr>
            <w:r w:rsidRPr="00106D2F">
              <w:rPr>
                <w:rFonts w:ascii="Times New Roman" w:hAnsi="Times New Roman" w:cs="Times New Roman"/>
                <w:sz w:val="24"/>
                <w:szCs w:val="24"/>
              </w:rPr>
              <w:t>Wyznaczone kąty można również przedstawić graficznie w postaci rozwiniętego wykresu kątów otwarcia zaworów silnika czterosuwowego (rys. 2). Rozwinięty wykres faz rozrządu przedstawia zmianę czynnych przekrojów zaworów w zależności od czasu lub kąta obrotu wału korbowego (OWK). Pole pod tym wykresem przedstawia tzw. czasoprzekroje</w:t>
            </w:r>
            <w:r>
              <w:rPr>
                <w:rFonts w:ascii="Times New Roman" w:hAnsi="Times New Roman" w:cs="Times New Roman"/>
                <w:sz w:val="24"/>
                <w:szCs w:val="24"/>
              </w:rPr>
              <w:t xml:space="preserve"> o</w:t>
            </w:r>
            <w:r w:rsidRPr="00106D2F">
              <w:rPr>
                <w:rFonts w:ascii="Times New Roman" w:hAnsi="Times New Roman" w:cs="Times New Roman"/>
                <w:sz w:val="24"/>
                <w:szCs w:val="24"/>
              </w:rPr>
              <w:t>twarcia zaworów. Od wartości czasoprzekrojów zależy w głównej mierze skuteczność działania mechanizmu z</w:t>
            </w:r>
            <w:r>
              <w:rPr>
                <w:rFonts w:ascii="Times New Roman" w:hAnsi="Times New Roman" w:cs="Times New Roman"/>
                <w:sz w:val="24"/>
                <w:szCs w:val="24"/>
              </w:rPr>
              <w:t>a</w:t>
            </w:r>
            <w:r w:rsidRPr="00106D2F">
              <w:rPr>
                <w:rFonts w:ascii="Times New Roman" w:hAnsi="Times New Roman" w:cs="Times New Roman"/>
                <w:sz w:val="24"/>
                <w:szCs w:val="24"/>
              </w:rPr>
              <w:t>worowego.</w:t>
            </w:r>
          </w:p>
          <w:p w14:paraId="49A99CBB" w14:textId="77777777" w:rsidR="00106D2F" w:rsidRDefault="00106D2F" w:rsidP="00106D2F">
            <w:pPr>
              <w:jc w:val="both"/>
              <w:rPr>
                <w:rFonts w:ascii="Times New Roman" w:hAnsi="Times New Roman" w:cs="Times New Roman"/>
                <w:sz w:val="24"/>
                <w:szCs w:val="24"/>
              </w:rPr>
            </w:pPr>
          </w:p>
          <w:p w14:paraId="0AEE809D" w14:textId="77777777" w:rsidR="00106D2F" w:rsidRDefault="00106D2F" w:rsidP="00106D2F">
            <w:pPr>
              <w:jc w:val="center"/>
              <w:rPr>
                <w:rFonts w:ascii="Times New Roman" w:hAnsi="Times New Roman" w:cs="Times New Roman"/>
                <w:sz w:val="24"/>
                <w:szCs w:val="24"/>
              </w:rPr>
            </w:pPr>
            <w:r w:rsidRPr="00106D2F">
              <w:rPr>
                <w:rFonts w:ascii="Times New Roman" w:hAnsi="Times New Roman" w:cs="Times New Roman"/>
                <w:noProof/>
                <w:sz w:val="24"/>
                <w:szCs w:val="24"/>
              </w:rPr>
              <w:drawing>
                <wp:inline distT="0" distB="0" distL="0" distR="0" wp14:anchorId="672AB425" wp14:editId="6C4DE4B4">
                  <wp:extent cx="4118775" cy="2070855"/>
                  <wp:effectExtent l="0" t="0" r="0" b="5715"/>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24907" cy="2073938"/>
                          </a:xfrm>
                          <a:prstGeom prst="rect">
                            <a:avLst/>
                          </a:prstGeom>
                          <a:noFill/>
                          <a:ln>
                            <a:noFill/>
                          </a:ln>
                        </pic:spPr>
                      </pic:pic>
                    </a:graphicData>
                  </a:graphic>
                </wp:inline>
              </w:drawing>
            </w:r>
          </w:p>
          <w:p w14:paraId="7AC8AFDE" w14:textId="77777777" w:rsidR="00106D2F" w:rsidRPr="00106D2F" w:rsidRDefault="00106D2F" w:rsidP="00106D2F">
            <w:pPr>
              <w:jc w:val="center"/>
              <w:rPr>
                <w:rFonts w:ascii="Times New Roman" w:hAnsi="Times New Roman" w:cs="Times New Roman"/>
                <w:sz w:val="24"/>
                <w:szCs w:val="24"/>
              </w:rPr>
            </w:pPr>
            <w:r w:rsidRPr="00106D2F">
              <w:rPr>
                <w:rFonts w:ascii="Times New Roman" w:hAnsi="Times New Roman" w:cs="Times New Roman"/>
                <w:sz w:val="24"/>
                <w:szCs w:val="24"/>
              </w:rPr>
              <w:t>Rys. 2. Wykres faz rozrządu silnika czterosuwowego</w:t>
            </w:r>
          </w:p>
          <w:p w14:paraId="000FD7A1" w14:textId="77777777" w:rsidR="00106D2F" w:rsidRDefault="00106D2F" w:rsidP="00106D2F">
            <w:pPr>
              <w:jc w:val="both"/>
              <w:rPr>
                <w:rFonts w:ascii="Times New Roman" w:hAnsi="Times New Roman" w:cs="Times New Roman"/>
                <w:sz w:val="24"/>
                <w:szCs w:val="24"/>
              </w:rPr>
            </w:pPr>
          </w:p>
          <w:p w14:paraId="7ACFF840" w14:textId="77777777" w:rsidR="00106D2F" w:rsidRPr="00106D2F" w:rsidRDefault="00106D2F" w:rsidP="00106D2F">
            <w:pPr>
              <w:jc w:val="both"/>
              <w:rPr>
                <w:rFonts w:ascii="Times New Roman" w:hAnsi="Times New Roman" w:cs="Times New Roman"/>
                <w:sz w:val="24"/>
                <w:szCs w:val="24"/>
              </w:rPr>
            </w:pPr>
            <w:r w:rsidRPr="00106D2F">
              <w:rPr>
                <w:rFonts w:ascii="Times New Roman" w:hAnsi="Times New Roman" w:cs="Times New Roman"/>
                <w:sz w:val="24"/>
                <w:szCs w:val="24"/>
              </w:rPr>
              <w:t xml:space="preserve">Po demontażu głowicy z silnika można wykonać pomiar szczelności zaworów między przylgnią a gniazdem zaworowym. Polega on na pomiarze czasu, podczas którego następuje spadek ciśnienia sprężonego powietrza doprowadzonego do uszczelnionej przestrzeni w kanale głowicy pomiędzy przylgnią zaworową a gniazdem zaworowym. Przyjmuje się, ze zawór szczelnie przylega do gniazda, jeżeli czas spadku ciśnienia sprężonego powietrza z 0,3 MPa do 0,1MPa wynosi powyżej 180 s. </w:t>
            </w:r>
          </w:p>
          <w:p w14:paraId="1773BB5F" w14:textId="77777777" w:rsidR="00106D2F" w:rsidRPr="00106D2F" w:rsidRDefault="00106D2F" w:rsidP="00106D2F">
            <w:pPr>
              <w:jc w:val="both"/>
              <w:rPr>
                <w:rFonts w:ascii="Times New Roman" w:hAnsi="Times New Roman" w:cs="Times New Roman"/>
                <w:sz w:val="24"/>
                <w:szCs w:val="24"/>
              </w:rPr>
            </w:pPr>
            <w:r w:rsidRPr="00106D2F">
              <w:rPr>
                <w:rFonts w:ascii="Times New Roman" w:hAnsi="Times New Roman" w:cs="Times New Roman"/>
                <w:sz w:val="24"/>
                <w:szCs w:val="24"/>
              </w:rPr>
              <w:t xml:space="preserve">Po demontażu elementów rozrządu można wykonać pomiary mikrometryczne trzonków zaworowych, prowadnic, krzywki zaworowej. Wykonuje się to za pomocą długościomierza Abbego, średnicówki, mikromierza i zestawu płytek mierniczych. </w:t>
            </w:r>
          </w:p>
          <w:p w14:paraId="4DE7E009" w14:textId="77777777" w:rsidR="00106D2F" w:rsidRDefault="00106D2F" w:rsidP="00106D2F">
            <w:pPr>
              <w:jc w:val="both"/>
              <w:rPr>
                <w:rFonts w:ascii="Times New Roman" w:hAnsi="Times New Roman" w:cs="Times New Roman"/>
                <w:sz w:val="24"/>
                <w:szCs w:val="24"/>
              </w:rPr>
            </w:pPr>
            <w:r w:rsidRPr="00106D2F">
              <w:rPr>
                <w:rFonts w:ascii="Times New Roman" w:hAnsi="Times New Roman" w:cs="Times New Roman"/>
                <w:sz w:val="24"/>
                <w:szCs w:val="24"/>
              </w:rPr>
              <w:t>Charakterystykę sprężyny zaworowej wyznacza się przez rejestrację jej ugięcia w funkcji obciążenia. Pomiar wykonuje się statycznie przez obciążenie sprężyny masą zwiększającą się o stałą wartość ∆p. W rezultacie otrzymujemy charakterystykę podobną do przedstawionej na rys. 3.</w:t>
            </w:r>
          </w:p>
          <w:p w14:paraId="538A9FC5" w14:textId="77777777" w:rsidR="00106D2F" w:rsidRDefault="00106D2F" w:rsidP="00106D2F">
            <w:pPr>
              <w:jc w:val="center"/>
              <w:rPr>
                <w:rFonts w:ascii="Times New Roman" w:hAnsi="Times New Roman" w:cs="Times New Roman"/>
                <w:sz w:val="24"/>
                <w:szCs w:val="24"/>
              </w:rPr>
            </w:pPr>
            <w:r w:rsidRPr="00106D2F">
              <w:rPr>
                <w:rFonts w:ascii="Times New Roman" w:hAnsi="Times New Roman" w:cs="Times New Roman"/>
                <w:noProof/>
                <w:sz w:val="24"/>
                <w:szCs w:val="24"/>
              </w:rPr>
              <w:lastRenderedPageBreak/>
              <w:drawing>
                <wp:inline distT="0" distB="0" distL="0" distR="0" wp14:anchorId="034BB180" wp14:editId="09E52264">
                  <wp:extent cx="3569970" cy="2178685"/>
                  <wp:effectExtent l="0" t="0" r="0" b="0"/>
                  <wp:docPr id="25" name="Obraz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69970" cy="2178685"/>
                          </a:xfrm>
                          <a:prstGeom prst="rect">
                            <a:avLst/>
                          </a:prstGeom>
                          <a:noFill/>
                          <a:ln>
                            <a:noFill/>
                          </a:ln>
                        </pic:spPr>
                      </pic:pic>
                    </a:graphicData>
                  </a:graphic>
                </wp:inline>
              </w:drawing>
            </w:r>
          </w:p>
          <w:p w14:paraId="082034FE" w14:textId="77777777" w:rsidR="00106D2F" w:rsidRDefault="00106D2F" w:rsidP="00106D2F">
            <w:pPr>
              <w:jc w:val="center"/>
              <w:rPr>
                <w:rFonts w:ascii="Times New Roman" w:hAnsi="Times New Roman" w:cs="Times New Roman"/>
                <w:sz w:val="24"/>
                <w:szCs w:val="24"/>
              </w:rPr>
            </w:pPr>
            <w:r w:rsidRPr="00106D2F">
              <w:rPr>
                <w:rFonts w:ascii="Times New Roman" w:hAnsi="Times New Roman" w:cs="Times New Roman"/>
                <w:sz w:val="24"/>
                <w:szCs w:val="24"/>
              </w:rPr>
              <w:t>Rys. 3. Charakterystyka sprężyny zaworowej</w:t>
            </w:r>
          </w:p>
          <w:p w14:paraId="569DA161" w14:textId="77777777" w:rsidR="00106D2F" w:rsidRDefault="00106D2F" w:rsidP="00106D2F">
            <w:pPr>
              <w:jc w:val="both"/>
              <w:rPr>
                <w:rFonts w:ascii="Times New Roman" w:hAnsi="Times New Roman" w:cs="Times New Roman"/>
                <w:sz w:val="24"/>
                <w:szCs w:val="24"/>
              </w:rPr>
            </w:pPr>
          </w:p>
          <w:p w14:paraId="7844ED69" w14:textId="77777777" w:rsidR="00106D2F" w:rsidRPr="008B5F74" w:rsidRDefault="00106D2F" w:rsidP="00106D2F">
            <w:pPr>
              <w:jc w:val="both"/>
              <w:rPr>
                <w:rFonts w:ascii="Times New Roman" w:hAnsi="Times New Roman" w:cs="Times New Roman"/>
                <w:sz w:val="24"/>
                <w:szCs w:val="24"/>
              </w:rPr>
            </w:pPr>
          </w:p>
        </w:tc>
      </w:tr>
      <w:tr w:rsidR="00A85308" w:rsidRPr="006D21A0" w14:paraId="0F0D0AB6" w14:textId="77777777" w:rsidTr="005C0D72">
        <w:trPr>
          <w:trHeight w:val="680"/>
        </w:trPr>
        <w:tc>
          <w:tcPr>
            <w:tcW w:w="562" w:type="dxa"/>
            <w:vAlign w:val="center"/>
          </w:tcPr>
          <w:p w14:paraId="5D38E11D" w14:textId="77777777" w:rsidR="00A85308" w:rsidRPr="006D21A0" w:rsidRDefault="00B937ED" w:rsidP="005C0D72">
            <w:pPr>
              <w:rPr>
                <w:rFonts w:ascii="Times New Roman" w:hAnsi="Times New Roman" w:cs="Times New Roman"/>
                <w:b/>
                <w:sz w:val="24"/>
                <w:szCs w:val="24"/>
              </w:rPr>
            </w:pPr>
            <w:r>
              <w:rPr>
                <w:rFonts w:ascii="Times New Roman" w:hAnsi="Times New Roman" w:cs="Times New Roman"/>
                <w:b/>
                <w:sz w:val="24"/>
                <w:szCs w:val="24"/>
              </w:rPr>
              <w:lastRenderedPageBreak/>
              <w:t>5</w:t>
            </w:r>
            <w:r w:rsidR="00A85308" w:rsidRPr="006D21A0">
              <w:rPr>
                <w:rFonts w:ascii="Times New Roman" w:hAnsi="Times New Roman" w:cs="Times New Roman"/>
                <w:b/>
                <w:sz w:val="24"/>
                <w:szCs w:val="24"/>
              </w:rPr>
              <w:t>.</w:t>
            </w:r>
          </w:p>
        </w:tc>
        <w:tc>
          <w:tcPr>
            <w:tcW w:w="8789" w:type="dxa"/>
            <w:vAlign w:val="center"/>
          </w:tcPr>
          <w:p w14:paraId="6A210015" w14:textId="77777777" w:rsidR="00A85308" w:rsidRPr="006D21A0" w:rsidRDefault="00A85308" w:rsidP="005C0D72">
            <w:pPr>
              <w:rPr>
                <w:rFonts w:ascii="Times New Roman" w:hAnsi="Times New Roman" w:cs="Times New Roman"/>
                <w:b/>
                <w:sz w:val="24"/>
                <w:szCs w:val="24"/>
              </w:rPr>
            </w:pPr>
            <w:r>
              <w:rPr>
                <w:rFonts w:ascii="Times New Roman" w:hAnsi="Times New Roman" w:cs="Times New Roman"/>
                <w:b/>
                <w:sz w:val="24"/>
                <w:szCs w:val="24"/>
              </w:rPr>
              <w:t>Protokół pomiarowy</w:t>
            </w:r>
          </w:p>
        </w:tc>
      </w:tr>
      <w:tr w:rsidR="006D21A0" w:rsidRPr="006D21A0" w14:paraId="67A2F75C" w14:textId="77777777" w:rsidTr="003379AB">
        <w:tc>
          <w:tcPr>
            <w:tcW w:w="562" w:type="dxa"/>
          </w:tcPr>
          <w:p w14:paraId="02609CDF" w14:textId="77777777" w:rsidR="006D21A0" w:rsidRPr="006D21A0" w:rsidRDefault="006D21A0" w:rsidP="006D21A0">
            <w:pPr>
              <w:rPr>
                <w:rFonts w:ascii="Times New Roman" w:hAnsi="Times New Roman" w:cs="Times New Roman"/>
                <w:sz w:val="24"/>
                <w:szCs w:val="24"/>
              </w:rPr>
            </w:pPr>
          </w:p>
        </w:tc>
        <w:tc>
          <w:tcPr>
            <w:tcW w:w="8789" w:type="dxa"/>
          </w:tcPr>
          <w:p w14:paraId="4F6EC5B1" w14:textId="77777777" w:rsidR="006D21A0" w:rsidRPr="006D21A0" w:rsidRDefault="00A85308" w:rsidP="00C95BC0">
            <w:pPr>
              <w:jc w:val="both"/>
              <w:rPr>
                <w:rFonts w:ascii="Times New Roman" w:hAnsi="Times New Roman" w:cs="Times New Roman"/>
                <w:sz w:val="24"/>
                <w:szCs w:val="24"/>
              </w:rPr>
            </w:pPr>
            <w:r>
              <w:rPr>
                <w:rFonts w:ascii="Times New Roman" w:hAnsi="Times New Roman" w:cs="Times New Roman"/>
                <w:sz w:val="24"/>
                <w:szCs w:val="24"/>
              </w:rPr>
              <w:t xml:space="preserve">Protokół pomiarowy </w:t>
            </w:r>
            <w:r w:rsidR="00EA371D">
              <w:rPr>
                <w:rFonts w:ascii="Times New Roman" w:hAnsi="Times New Roman" w:cs="Times New Roman"/>
                <w:sz w:val="24"/>
                <w:szCs w:val="24"/>
              </w:rPr>
              <w:t>wymaga sporządzenia tabel pomiarowych, w których będą zamieszczone wyniki pomiarów mierzonych wielkości geometrycznych</w:t>
            </w:r>
            <w:r w:rsidR="00C95BC0">
              <w:rPr>
                <w:rFonts w:ascii="Times New Roman" w:hAnsi="Times New Roman" w:cs="Times New Roman"/>
                <w:sz w:val="24"/>
                <w:szCs w:val="24"/>
              </w:rPr>
              <w:t xml:space="preserve"> oraz </w:t>
            </w:r>
            <w:r w:rsidR="00106D2F">
              <w:rPr>
                <w:rFonts w:ascii="Times New Roman" w:hAnsi="Times New Roman" w:cs="Times New Roman"/>
                <w:sz w:val="24"/>
                <w:szCs w:val="24"/>
              </w:rPr>
              <w:t>wykresy i rysunki sporządzonych charakterystyk.</w:t>
            </w:r>
          </w:p>
        </w:tc>
      </w:tr>
      <w:tr w:rsidR="00A85308" w:rsidRPr="006D21A0" w14:paraId="699B0EA4" w14:textId="77777777" w:rsidTr="005C0D72">
        <w:trPr>
          <w:trHeight w:val="680"/>
        </w:trPr>
        <w:tc>
          <w:tcPr>
            <w:tcW w:w="562" w:type="dxa"/>
            <w:vAlign w:val="center"/>
          </w:tcPr>
          <w:p w14:paraId="71F87004" w14:textId="77777777" w:rsidR="00A85308" w:rsidRPr="006D21A0" w:rsidRDefault="00B937ED" w:rsidP="005C0D72">
            <w:pPr>
              <w:rPr>
                <w:rFonts w:ascii="Times New Roman" w:hAnsi="Times New Roman" w:cs="Times New Roman"/>
                <w:b/>
                <w:sz w:val="24"/>
                <w:szCs w:val="24"/>
              </w:rPr>
            </w:pPr>
            <w:r>
              <w:rPr>
                <w:rFonts w:ascii="Times New Roman" w:hAnsi="Times New Roman" w:cs="Times New Roman"/>
                <w:b/>
                <w:sz w:val="24"/>
                <w:szCs w:val="24"/>
              </w:rPr>
              <w:t>6</w:t>
            </w:r>
            <w:r w:rsidR="00A85308" w:rsidRPr="006D21A0">
              <w:rPr>
                <w:rFonts w:ascii="Times New Roman" w:hAnsi="Times New Roman" w:cs="Times New Roman"/>
                <w:b/>
                <w:sz w:val="24"/>
                <w:szCs w:val="24"/>
              </w:rPr>
              <w:t>.</w:t>
            </w:r>
          </w:p>
        </w:tc>
        <w:tc>
          <w:tcPr>
            <w:tcW w:w="8789" w:type="dxa"/>
            <w:vAlign w:val="center"/>
          </w:tcPr>
          <w:p w14:paraId="62EE435C" w14:textId="77777777" w:rsidR="00A85308" w:rsidRPr="006D21A0" w:rsidRDefault="00A85308" w:rsidP="005C0D72">
            <w:pPr>
              <w:rPr>
                <w:rFonts w:ascii="Times New Roman" w:hAnsi="Times New Roman" w:cs="Times New Roman"/>
                <w:b/>
                <w:sz w:val="24"/>
                <w:szCs w:val="24"/>
              </w:rPr>
            </w:pPr>
            <w:r>
              <w:rPr>
                <w:rFonts w:ascii="Times New Roman" w:hAnsi="Times New Roman" w:cs="Times New Roman"/>
                <w:b/>
                <w:sz w:val="24"/>
                <w:szCs w:val="24"/>
              </w:rPr>
              <w:t>Opracowanie wyników</w:t>
            </w:r>
          </w:p>
        </w:tc>
      </w:tr>
      <w:tr w:rsidR="00624AA4" w:rsidRPr="006D21A0" w14:paraId="6F5348A2" w14:textId="77777777" w:rsidTr="003379AB">
        <w:tc>
          <w:tcPr>
            <w:tcW w:w="562" w:type="dxa"/>
          </w:tcPr>
          <w:p w14:paraId="7C8D8AD5" w14:textId="77777777" w:rsidR="00624AA4" w:rsidRPr="006D21A0" w:rsidRDefault="00624AA4" w:rsidP="006D21A0">
            <w:pPr>
              <w:rPr>
                <w:rFonts w:ascii="Times New Roman" w:hAnsi="Times New Roman" w:cs="Times New Roman"/>
                <w:sz w:val="24"/>
                <w:szCs w:val="24"/>
              </w:rPr>
            </w:pPr>
          </w:p>
        </w:tc>
        <w:tc>
          <w:tcPr>
            <w:tcW w:w="8789" w:type="dxa"/>
          </w:tcPr>
          <w:p w14:paraId="5D1404BD" w14:textId="77777777" w:rsidR="00624AA4" w:rsidRDefault="00EA371D" w:rsidP="00C95BC0">
            <w:pPr>
              <w:jc w:val="both"/>
              <w:rPr>
                <w:rFonts w:ascii="Times New Roman" w:hAnsi="Times New Roman" w:cs="Times New Roman"/>
                <w:sz w:val="24"/>
                <w:szCs w:val="24"/>
              </w:rPr>
            </w:pPr>
            <w:r>
              <w:rPr>
                <w:rFonts w:ascii="Times New Roman" w:hAnsi="Times New Roman" w:cs="Times New Roman"/>
                <w:sz w:val="24"/>
                <w:szCs w:val="24"/>
              </w:rPr>
              <w:t>Nieodzownym elementem opracowania wyników pomiarów jest sformułowanie wniosków, w których powinny znaleźć się informację o powodach takich</w:t>
            </w:r>
            <w:r w:rsidR="00106D2F">
              <w:rPr>
                <w:rFonts w:ascii="Times New Roman" w:hAnsi="Times New Roman" w:cs="Times New Roman"/>
                <w:sz w:val="24"/>
                <w:szCs w:val="24"/>
              </w:rPr>
              <w:t>,</w:t>
            </w:r>
            <w:r>
              <w:rPr>
                <w:rFonts w:ascii="Times New Roman" w:hAnsi="Times New Roman" w:cs="Times New Roman"/>
                <w:sz w:val="24"/>
                <w:szCs w:val="24"/>
              </w:rPr>
              <w:t xml:space="preserve"> a nie innych </w:t>
            </w:r>
            <w:r w:rsidR="00D66CB4">
              <w:rPr>
                <w:rFonts w:ascii="Times New Roman" w:hAnsi="Times New Roman" w:cs="Times New Roman"/>
                <w:sz w:val="24"/>
                <w:szCs w:val="24"/>
              </w:rPr>
              <w:t xml:space="preserve">wartości </w:t>
            </w:r>
            <w:r>
              <w:rPr>
                <w:rFonts w:ascii="Times New Roman" w:hAnsi="Times New Roman" w:cs="Times New Roman"/>
                <w:sz w:val="24"/>
                <w:szCs w:val="24"/>
              </w:rPr>
              <w:t>wielkości</w:t>
            </w:r>
            <w:r w:rsidR="00D66CB4">
              <w:rPr>
                <w:rFonts w:ascii="Times New Roman" w:hAnsi="Times New Roman" w:cs="Times New Roman"/>
                <w:sz w:val="24"/>
                <w:szCs w:val="24"/>
              </w:rPr>
              <w:t xml:space="preserve"> geometrycznych </w:t>
            </w:r>
            <w:r>
              <w:rPr>
                <w:rFonts w:ascii="Times New Roman" w:hAnsi="Times New Roman" w:cs="Times New Roman"/>
                <w:sz w:val="24"/>
                <w:szCs w:val="24"/>
              </w:rPr>
              <w:t xml:space="preserve">mierzonych elementów. </w:t>
            </w:r>
          </w:p>
          <w:p w14:paraId="6406AE22" w14:textId="77777777" w:rsidR="00106D2F" w:rsidRPr="006D21A0" w:rsidRDefault="00106D2F" w:rsidP="00C95BC0">
            <w:pPr>
              <w:jc w:val="both"/>
              <w:rPr>
                <w:rFonts w:ascii="Times New Roman" w:hAnsi="Times New Roman" w:cs="Times New Roman"/>
                <w:sz w:val="24"/>
                <w:szCs w:val="24"/>
              </w:rPr>
            </w:pPr>
            <w:r w:rsidRPr="00106D2F">
              <w:rPr>
                <w:rFonts w:ascii="Times New Roman" w:hAnsi="Times New Roman" w:cs="Times New Roman"/>
                <w:sz w:val="24"/>
                <w:szCs w:val="24"/>
              </w:rPr>
              <w:t xml:space="preserve">W ramach ćwiczenia należy wykonać pomiary kątów otwarcia, zamknięcia i współotwarcia zaworów dla 4 różnych wartości luzów zaworowych zgodnie z metodyką badań podaną w punkcie </w:t>
            </w:r>
            <w:r>
              <w:rPr>
                <w:rFonts w:ascii="Times New Roman" w:hAnsi="Times New Roman" w:cs="Times New Roman"/>
                <w:sz w:val="24"/>
                <w:szCs w:val="24"/>
              </w:rPr>
              <w:t>4</w:t>
            </w:r>
            <w:r w:rsidRPr="00106D2F">
              <w:rPr>
                <w:rFonts w:ascii="Times New Roman" w:hAnsi="Times New Roman" w:cs="Times New Roman"/>
                <w:sz w:val="24"/>
                <w:szCs w:val="24"/>
              </w:rPr>
              <w:t xml:space="preserve"> niniejszej instrukcji.</w:t>
            </w:r>
          </w:p>
        </w:tc>
      </w:tr>
      <w:tr w:rsidR="00A85308" w:rsidRPr="006D21A0" w14:paraId="7AACD439" w14:textId="77777777" w:rsidTr="005C0D72">
        <w:trPr>
          <w:trHeight w:val="680"/>
        </w:trPr>
        <w:tc>
          <w:tcPr>
            <w:tcW w:w="562" w:type="dxa"/>
            <w:vAlign w:val="center"/>
          </w:tcPr>
          <w:p w14:paraId="69165979" w14:textId="77777777" w:rsidR="00A85308" w:rsidRPr="006D21A0" w:rsidRDefault="00B937ED" w:rsidP="005C0D72">
            <w:pPr>
              <w:rPr>
                <w:rFonts w:ascii="Times New Roman" w:hAnsi="Times New Roman" w:cs="Times New Roman"/>
                <w:b/>
                <w:sz w:val="24"/>
                <w:szCs w:val="24"/>
              </w:rPr>
            </w:pPr>
            <w:r>
              <w:rPr>
                <w:rFonts w:ascii="Times New Roman" w:hAnsi="Times New Roman" w:cs="Times New Roman"/>
                <w:b/>
                <w:sz w:val="24"/>
                <w:szCs w:val="24"/>
              </w:rPr>
              <w:t>7</w:t>
            </w:r>
            <w:r w:rsidR="00A85308" w:rsidRPr="006D21A0">
              <w:rPr>
                <w:rFonts w:ascii="Times New Roman" w:hAnsi="Times New Roman" w:cs="Times New Roman"/>
                <w:b/>
                <w:sz w:val="24"/>
                <w:szCs w:val="24"/>
              </w:rPr>
              <w:t>.</w:t>
            </w:r>
          </w:p>
        </w:tc>
        <w:tc>
          <w:tcPr>
            <w:tcW w:w="8789" w:type="dxa"/>
            <w:vAlign w:val="center"/>
          </w:tcPr>
          <w:p w14:paraId="19736315" w14:textId="77777777" w:rsidR="00A85308" w:rsidRPr="006D21A0" w:rsidRDefault="00A85308" w:rsidP="005C0D72">
            <w:pPr>
              <w:rPr>
                <w:rFonts w:ascii="Times New Roman" w:hAnsi="Times New Roman" w:cs="Times New Roman"/>
                <w:b/>
                <w:sz w:val="24"/>
                <w:szCs w:val="24"/>
              </w:rPr>
            </w:pPr>
            <w:r>
              <w:rPr>
                <w:rFonts w:ascii="Times New Roman" w:hAnsi="Times New Roman" w:cs="Times New Roman"/>
                <w:b/>
                <w:sz w:val="24"/>
                <w:szCs w:val="24"/>
              </w:rPr>
              <w:t>Wymagania do sprawozdania</w:t>
            </w:r>
          </w:p>
        </w:tc>
      </w:tr>
      <w:tr w:rsidR="00624AA4" w:rsidRPr="006D21A0" w14:paraId="37C194EE" w14:textId="77777777" w:rsidTr="003379AB">
        <w:tc>
          <w:tcPr>
            <w:tcW w:w="562" w:type="dxa"/>
          </w:tcPr>
          <w:p w14:paraId="5356865E" w14:textId="77777777" w:rsidR="00624AA4" w:rsidRPr="006D21A0" w:rsidRDefault="00624AA4" w:rsidP="006D21A0">
            <w:pPr>
              <w:rPr>
                <w:rFonts w:ascii="Times New Roman" w:hAnsi="Times New Roman" w:cs="Times New Roman"/>
                <w:sz w:val="24"/>
                <w:szCs w:val="24"/>
              </w:rPr>
            </w:pPr>
          </w:p>
        </w:tc>
        <w:tc>
          <w:tcPr>
            <w:tcW w:w="8789" w:type="dxa"/>
          </w:tcPr>
          <w:p w14:paraId="396DA123" w14:textId="77777777" w:rsidR="00106D2F" w:rsidRDefault="00106D2F" w:rsidP="00106D2F">
            <w:pPr>
              <w:jc w:val="both"/>
              <w:rPr>
                <w:rFonts w:ascii="Times New Roman" w:hAnsi="Times New Roman" w:cs="Times New Roman"/>
                <w:sz w:val="24"/>
                <w:szCs w:val="24"/>
              </w:rPr>
            </w:pPr>
            <w:r w:rsidRPr="00106D2F">
              <w:rPr>
                <w:rFonts w:ascii="Times New Roman" w:hAnsi="Times New Roman" w:cs="Times New Roman"/>
                <w:sz w:val="24"/>
                <w:szCs w:val="24"/>
              </w:rPr>
              <w:t xml:space="preserve">Raport sporządzony na podstawie dokonanych </w:t>
            </w:r>
            <w:r w:rsidR="00EB1B81">
              <w:rPr>
                <w:rFonts w:ascii="Times New Roman" w:hAnsi="Times New Roman" w:cs="Times New Roman"/>
                <w:sz w:val="24"/>
                <w:szCs w:val="24"/>
              </w:rPr>
              <w:t>pomiarów</w:t>
            </w:r>
            <w:r w:rsidRPr="00106D2F">
              <w:rPr>
                <w:rFonts w:ascii="Times New Roman" w:hAnsi="Times New Roman" w:cs="Times New Roman"/>
                <w:sz w:val="24"/>
                <w:szCs w:val="24"/>
              </w:rPr>
              <w:t xml:space="preserve"> układu rozrządu oraz procedur i wyników ustawiania luzów zaworowych, zgodnie z metodyką podaną w punkcie </w:t>
            </w:r>
            <w:r>
              <w:rPr>
                <w:rFonts w:ascii="Times New Roman" w:hAnsi="Times New Roman" w:cs="Times New Roman"/>
                <w:sz w:val="24"/>
                <w:szCs w:val="24"/>
              </w:rPr>
              <w:t>4</w:t>
            </w:r>
            <w:r w:rsidRPr="00106D2F">
              <w:rPr>
                <w:rFonts w:ascii="Times New Roman" w:hAnsi="Times New Roman" w:cs="Times New Roman"/>
                <w:sz w:val="24"/>
                <w:szCs w:val="24"/>
              </w:rPr>
              <w:t xml:space="preserve"> niniejszej instrukcji.</w:t>
            </w:r>
            <w:r>
              <w:rPr>
                <w:rFonts w:ascii="Times New Roman" w:hAnsi="Times New Roman" w:cs="Times New Roman"/>
                <w:sz w:val="24"/>
                <w:szCs w:val="24"/>
              </w:rPr>
              <w:t xml:space="preserve"> W tym należy sporządzić:</w:t>
            </w:r>
          </w:p>
          <w:p w14:paraId="3DCB7F27" w14:textId="77777777" w:rsidR="00106D2F" w:rsidRPr="00702F77" w:rsidRDefault="00106D2F" w:rsidP="00702F77">
            <w:pPr>
              <w:pStyle w:val="Akapitzlist"/>
              <w:numPr>
                <w:ilvl w:val="0"/>
                <w:numId w:val="24"/>
              </w:numPr>
              <w:jc w:val="both"/>
              <w:rPr>
                <w:rFonts w:ascii="Times New Roman" w:hAnsi="Times New Roman" w:cs="Times New Roman"/>
                <w:sz w:val="24"/>
                <w:szCs w:val="24"/>
              </w:rPr>
            </w:pPr>
            <w:r w:rsidRPr="00702F77">
              <w:rPr>
                <w:rFonts w:ascii="Times New Roman" w:hAnsi="Times New Roman" w:cs="Times New Roman"/>
                <w:sz w:val="24"/>
                <w:szCs w:val="24"/>
              </w:rPr>
              <w:t>koła faz rozrządu dla 4 różnych wartości luzu zaworowego</w:t>
            </w:r>
          </w:p>
          <w:p w14:paraId="42D9C0ED" w14:textId="77777777" w:rsidR="00106D2F" w:rsidRPr="00702F77" w:rsidRDefault="00106D2F" w:rsidP="00702F77">
            <w:pPr>
              <w:pStyle w:val="Akapitzlist"/>
              <w:numPr>
                <w:ilvl w:val="0"/>
                <w:numId w:val="24"/>
              </w:numPr>
              <w:jc w:val="both"/>
              <w:rPr>
                <w:rFonts w:ascii="Times New Roman" w:hAnsi="Times New Roman" w:cs="Times New Roman"/>
                <w:sz w:val="24"/>
                <w:szCs w:val="24"/>
              </w:rPr>
            </w:pPr>
            <w:r w:rsidRPr="00702F77">
              <w:rPr>
                <w:rFonts w:ascii="Times New Roman" w:hAnsi="Times New Roman" w:cs="Times New Roman"/>
                <w:sz w:val="24"/>
                <w:szCs w:val="24"/>
              </w:rPr>
              <w:t>wykres faz rozrządu dla jednej wybranej wartości luzu zaworowego</w:t>
            </w:r>
          </w:p>
          <w:p w14:paraId="36CB220F" w14:textId="77777777" w:rsidR="00EA371D" w:rsidRPr="00702F77" w:rsidRDefault="00EA371D" w:rsidP="00702F77">
            <w:pPr>
              <w:pStyle w:val="Akapitzlist"/>
              <w:numPr>
                <w:ilvl w:val="0"/>
                <w:numId w:val="24"/>
              </w:numPr>
              <w:rPr>
                <w:rFonts w:ascii="Times New Roman" w:hAnsi="Times New Roman" w:cs="Times New Roman"/>
                <w:sz w:val="24"/>
                <w:szCs w:val="24"/>
              </w:rPr>
            </w:pPr>
            <w:r w:rsidRPr="00702F77">
              <w:rPr>
                <w:rFonts w:ascii="Times New Roman" w:hAnsi="Times New Roman" w:cs="Times New Roman"/>
                <w:sz w:val="24"/>
                <w:szCs w:val="24"/>
              </w:rPr>
              <w:t xml:space="preserve">tabele pomiarów geometrycznych elementów </w:t>
            </w:r>
            <w:r w:rsidR="00106D2F" w:rsidRPr="00702F77">
              <w:rPr>
                <w:rFonts w:ascii="Times New Roman" w:hAnsi="Times New Roman" w:cs="Times New Roman"/>
                <w:sz w:val="24"/>
                <w:szCs w:val="24"/>
              </w:rPr>
              <w:t xml:space="preserve">układu rozrządu </w:t>
            </w:r>
            <w:r w:rsidRPr="00702F77">
              <w:rPr>
                <w:rFonts w:ascii="Times New Roman" w:hAnsi="Times New Roman" w:cs="Times New Roman"/>
                <w:sz w:val="24"/>
                <w:szCs w:val="24"/>
              </w:rPr>
              <w:t>przekazanych do badań</w:t>
            </w:r>
            <w:r w:rsidR="00106D2F" w:rsidRPr="00702F77">
              <w:rPr>
                <w:rFonts w:ascii="Times New Roman" w:hAnsi="Times New Roman" w:cs="Times New Roman"/>
                <w:sz w:val="24"/>
                <w:szCs w:val="24"/>
              </w:rPr>
              <w:t xml:space="preserve"> geometrycznych</w:t>
            </w:r>
            <w:r w:rsidR="00D66CB4" w:rsidRPr="00702F77">
              <w:rPr>
                <w:rFonts w:ascii="Times New Roman" w:hAnsi="Times New Roman" w:cs="Times New Roman"/>
                <w:sz w:val="24"/>
                <w:szCs w:val="24"/>
              </w:rPr>
              <w:t>,</w:t>
            </w:r>
          </w:p>
          <w:p w14:paraId="29E66AC0" w14:textId="77777777" w:rsidR="00EA371D" w:rsidRPr="00702F77" w:rsidRDefault="00EA371D" w:rsidP="00702F77">
            <w:pPr>
              <w:pStyle w:val="Akapitzlist"/>
              <w:numPr>
                <w:ilvl w:val="0"/>
                <w:numId w:val="24"/>
              </w:numPr>
              <w:rPr>
                <w:rFonts w:ascii="Times New Roman" w:hAnsi="Times New Roman" w:cs="Times New Roman"/>
                <w:sz w:val="24"/>
                <w:szCs w:val="24"/>
              </w:rPr>
            </w:pPr>
            <w:r w:rsidRPr="00702F77">
              <w:rPr>
                <w:rFonts w:ascii="Times New Roman" w:hAnsi="Times New Roman" w:cs="Times New Roman"/>
                <w:sz w:val="24"/>
                <w:szCs w:val="24"/>
              </w:rPr>
              <w:t>dokumentacj</w:t>
            </w:r>
            <w:r w:rsidR="00EB1B81" w:rsidRPr="00702F77">
              <w:rPr>
                <w:rFonts w:ascii="Times New Roman" w:hAnsi="Times New Roman" w:cs="Times New Roman"/>
                <w:sz w:val="24"/>
                <w:szCs w:val="24"/>
              </w:rPr>
              <w:t>ę</w:t>
            </w:r>
            <w:r w:rsidRPr="00702F77">
              <w:rPr>
                <w:rFonts w:ascii="Times New Roman" w:hAnsi="Times New Roman" w:cs="Times New Roman"/>
                <w:sz w:val="24"/>
                <w:szCs w:val="24"/>
              </w:rPr>
              <w:t>, w miarę możliwości fotograficzn</w:t>
            </w:r>
            <w:r w:rsidR="00EB1B81" w:rsidRPr="00702F77">
              <w:rPr>
                <w:rFonts w:ascii="Times New Roman" w:hAnsi="Times New Roman" w:cs="Times New Roman"/>
                <w:sz w:val="24"/>
                <w:szCs w:val="24"/>
              </w:rPr>
              <w:t>ą</w:t>
            </w:r>
            <w:r w:rsidRPr="00702F77">
              <w:rPr>
                <w:rFonts w:ascii="Times New Roman" w:hAnsi="Times New Roman" w:cs="Times New Roman"/>
                <w:sz w:val="24"/>
                <w:szCs w:val="24"/>
              </w:rPr>
              <w:t xml:space="preserve"> i rysunkow</w:t>
            </w:r>
            <w:r w:rsidR="00EB1B81" w:rsidRPr="00702F77">
              <w:rPr>
                <w:rFonts w:ascii="Times New Roman" w:hAnsi="Times New Roman" w:cs="Times New Roman"/>
                <w:sz w:val="24"/>
                <w:szCs w:val="24"/>
              </w:rPr>
              <w:t>ą</w:t>
            </w:r>
            <w:r w:rsidRPr="00702F77">
              <w:rPr>
                <w:rFonts w:ascii="Times New Roman" w:hAnsi="Times New Roman" w:cs="Times New Roman"/>
                <w:sz w:val="24"/>
                <w:szCs w:val="24"/>
              </w:rPr>
              <w:t xml:space="preserve"> badanych elementów</w:t>
            </w:r>
            <w:r w:rsidR="00D66CB4" w:rsidRPr="00702F77">
              <w:rPr>
                <w:rFonts w:ascii="Times New Roman" w:hAnsi="Times New Roman" w:cs="Times New Roman"/>
                <w:sz w:val="24"/>
                <w:szCs w:val="24"/>
              </w:rPr>
              <w:t>,</w:t>
            </w:r>
          </w:p>
          <w:p w14:paraId="0799FE4D" w14:textId="77777777" w:rsidR="00EA371D" w:rsidRPr="00702F77" w:rsidRDefault="00EA371D" w:rsidP="00702F77">
            <w:pPr>
              <w:pStyle w:val="Akapitzlist"/>
              <w:numPr>
                <w:ilvl w:val="0"/>
                <w:numId w:val="24"/>
              </w:numPr>
              <w:rPr>
                <w:rFonts w:ascii="Times New Roman" w:hAnsi="Times New Roman" w:cs="Times New Roman"/>
                <w:sz w:val="24"/>
                <w:szCs w:val="24"/>
              </w:rPr>
            </w:pPr>
            <w:r w:rsidRPr="00702F77">
              <w:rPr>
                <w:rFonts w:ascii="Times New Roman" w:hAnsi="Times New Roman" w:cs="Times New Roman"/>
                <w:sz w:val="24"/>
                <w:szCs w:val="24"/>
              </w:rPr>
              <w:t>opis przeprowadzonych pomiarów</w:t>
            </w:r>
            <w:r w:rsidR="00D66CB4" w:rsidRPr="00702F77">
              <w:rPr>
                <w:rFonts w:ascii="Times New Roman" w:hAnsi="Times New Roman" w:cs="Times New Roman"/>
                <w:sz w:val="24"/>
                <w:szCs w:val="24"/>
              </w:rPr>
              <w:t>,</w:t>
            </w:r>
          </w:p>
          <w:p w14:paraId="39BD8C71" w14:textId="77777777" w:rsidR="00624AA4" w:rsidRPr="00702F77" w:rsidRDefault="00EA371D" w:rsidP="00702F77">
            <w:pPr>
              <w:pStyle w:val="Akapitzlist"/>
              <w:numPr>
                <w:ilvl w:val="0"/>
                <w:numId w:val="24"/>
              </w:numPr>
              <w:rPr>
                <w:rFonts w:ascii="Times New Roman" w:hAnsi="Times New Roman" w:cs="Times New Roman"/>
                <w:sz w:val="24"/>
                <w:szCs w:val="24"/>
              </w:rPr>
            </w:pPr>
            <w:r w:rsidRPr="00702F77">
              <w:rPr>
                <w:rFonts w:ascii="Times New Roman" w:hAnsi="Times New Roman" w:cs="Times New Roman"/>
                <w:sz w:val="24"/>
                <w:szCs w:val="24"/>
              </w:rPr>
              <w:t>wnioski na temat wartości zmierzonych wielkości</w:t>
            </w:r>
            <w:r w:rsidR="00D66CB4" w:rsidRPr="00702F77">
              <w:rPr>
                <w:rFonts w:ascii="Times New Roman" w:hAnsi="Times New Roman" w:cs="Times New Roman"/>
                <w:sz w:val="24"/>
                <w:szCs w:val="24"/>
              </w:rPr>
              <w:t>.</w:t>
            </w:r>
          </w:p>
        </w:tc>
      </w:tr>
    </w:tbl>
    <w:p w14:paraId="187B4C0D" w14:textId="77777777" w:rsidR="003379AB" w:rsidRDefault="003379AB">
      <w:pPr>
        <w:rPr>
          <w:rFonts w:ascii="Times New Roman" w:hAnsi="Times New Roman" w:cs="Times New Roman"/>
        </w:rPr>
      </w:pPr>
    </w:p>
    <w:tbl>
      <w:tblPr>
        <w:tblStyle w:val="Tabela-Siatka"/>
        <w:tblW w:w="9351" w:type="dxa"/>
        <w:tblLook w:val="04A0" w:firstRow="1" w:lastRow="0" w:firstColumn="1" w:lastColumn="0" w:noHBand="0" w:noVBand="1"/>
      </w:tblPr>
      <w:tblGrid>
        <w:gridCol w:w="2830"/>
        <w:gridCol w:w="3260"/>
        <w:gridCol w:w="3261"/>
      </w:tblGrid>
      <w:tr w:rsidR="00EA371D" w:rsidRPr="00C830CD" w14:paraId="13CA66F3" w14:textId="77777777" w:rsidTr="00AF0789">
        <w:trPr>
          <w:trHeight w:val="567"/>
        </w:trPr>
        <w:tc>
          <w:tcPr>
            <w:tcW w:w="2830" w:type="dxa"/>
            <w:vAlign w:val="center"/>
          </w:tcPr>
          <w:p w14:paraId="4D213D2D" w14:textId="77777777" w:rsidR="00AF0789" w:rsidRPr="00AF0789" w:rsidRDefault="00AF0789" w:rsidP="00AF0789">
            <w:pPr>
              <w:rPr>
                <w:rFonts w:ascii="Times New Roman" w:hAnsi="Times New Roman" w:cs="Times New Roman"/>
                <w:szCs w:val="20"/>
              </w:rPr>
            </w:pPr>
            <w:r w:rsidRPr="00AF0789">
              <w:rPr>
                <w:rFonts w:ascii="Times New Roman" w:hAnsi="Times New Roman" w:cs="Times New Roman"/>
                <w:szCs w:val="20"/>
              </w:rPr>
              <w:t>Prowadzący</w:t>
            </w:r>
            <w:r>
              <w:rPr>
                <w:rFonts w:ascii="Times New Roman" w:hAnsi="Times New Roman" w:cs="Times New Roman"/>
                <w:szCs w:val="20"/>
              </w:rPr>
              <w:t xml:space="preserve"> </w:t>
            </w:r>
            <w:r w:rsidR="00EA371D">
              <w:rPr>
                <w:rFonts w:ascii="Times New Roman" w:hAnsi="Times New Roman" w:cs="Times New Roman"/>
                <w:szCs w:val="20"/>
              </w:rPr>
              <w:t>laboratorium</w:t>
            </w:r>
          </w:p>
        </w:tc>
        <w:tc>
          <w:tcPr>
            <w:tcW w:w="3260" w:type="dxa"/>
          </w:tcPr>
          <w:p w14:paraId="0F34D8DE" w14:textId="77777777" w:rsidR="00AF0789" w:rsidRPr="00AF0789" w:rsidRDefault="00AF0789">
            <w:pPr>
              <w:rPr>
                <w:rFonts w:ascii="Times New Roman" w:hAnsi="Times New Roman" w:cs="Times New Roman"/>
                <w:szCs w:val="20"/>
              </w:rPr>
            </w:pPr>
            <w:r w:rsidRPr="00AF0789">
              <w:rPr>
                <w:rFonts w:ascii="Times New Roman" w:hAnsi="Times New Roman" w:cs="Times New Roman"/>
                <w:szCs w:val="20"/>
              </w:rPr>
              <w:t xml:space="preserve">Lista prowadzących </w:t>
            </w:r>
            <w:r w:rsidR="00EA371D">
              <w:rPr>
                <w:rFonts w:ascii="Times New Roman" w:hAnsi="Times New Roman" w:cs="Times New Roman"/>
                <w:szCs w:val="20"/>
              </w:rPr>
              <w:t>laboratorium:</w:t>
            </w:r>
          </w:p>
          <w:p w14:paraId="0D1CC2AB" w14:textId="77777777" w:rsidR="00C830CD" w:rsidRPr="00AF0789" w:rsidRDefault="00C830CD" w:rsidP="00C830CD">
            <w:pPr>
              <w:rPr>
                <w:rFonts w:ascii="Times New Roman" w:hAnsi="Times New Roman" w:cs="Times New Roman"/>
                <w:szCs w:val="20"/>
              </w:rPr>
            </w:pPr>
            <w:r>
              <w:rPr>
                <w:rFonts w:ascii="Times New Roman" w:hAnsi="Times New Roman" w:cs="Times New Roman"/>
                <w:szCs w:val="20"/>
              </w:rPr>
              <w:t>dr inż. Konrad Krakowian</w:t>
            </w:r>
          </w:p>
          <w:p w14:paraId="7970773D" w14:textId="77777777" w:rsidR="00AF0789" w:rsidRDefault="00EA371D">
            <w:pPr>
              <w:rPr>
                <w:rFonts w:ascii="Times New Roman" w:hAnsi="Times New Roman" w:cs="Times New Roman"/>
                <w:szCs w:val="20"/>
              </w:rPr>
            </w:pPr>
            <w:r>
              <w:rPr>
                <w:rFonts w:ascii="Times New Roman" w:hAnsi="Times New Roman" w:cs="Times New Roman"/>
                <w:szCs w:val="20"/>
              </w:rPr>
              <w:t>dr inż. Maria Skrętowicz</w:t>
            </w:r>
          </w:p>
          <w:p w14:paraId="6A9B6102" w14:textId="77777777" w:rsidR="00AF0789" w:rsidRPr="00AF0789" w:rsidRDefault="00EA371D">
            <w:pPr>
              <w:rPr>
                <w:rFonts w:ascii="Times New Roman" w:hAnsi="Times New Roman" w:cs="Times New Roman"/>
                <w:szCs w:val="20"/>
              </w:rPr>
            </w:pPr>
            <w:r>
              <w:rPr>
                <w:rFonts w:ascii="Times New Roman" w:hAnsi="Times New Roman" w:cs="Times New Roman"/>
                <w:szCs w:val="20"/>
              </w:rPr>
              <w:t>dr inż. Radosław Włostowski</w:t>
            </w:r>
          </w:p>
        </w:tc>
        <w:tc>
          <w:tcPr>
            <w:tcW w:w="3261" w:type="dxa"/>
          </w:tcPr>
          <w:p w14:paraId="65E581AF" w14:textId="77777777" w:rsidR="00AF0789" w:rsidRPr="001E6FAD" w:rsidRDefault="00AF0789">
            <w:pPr>
              <w:rPr>
                <w:rFonts w:ascii="Times New Roman" w:hAnsi="Times New Roman" w:cs="Times New Roman"/>
                <w:szCs w:val="20"/>
                <w:lang w:val="en-GB"/>
              </w:rPr>
            </w:pPr>
            <w:r w:rsidRPr="001E6FAD">
              <w:rPr>
                <w:rFonts w:ascii="Times New Roman" w:hAnsi="Times New Roman" w:cs="Times New Roman"/>
                <w:szCs w:val="20"/>
                <w:lang w:val="en-GB"/>
              </w:rPr>
              <w:t>Maile do prowadzących</w:t>
            </w:r>
            <w:r w:rsidR="00EA371D">
              <w:rPr>
                <w:rFonts w:ascii="Times New Roman" w:hAnsi="Times New Roman" w:cs="Times New Roman"/>
                <w:szCs w:val="20"/>
                <w:lang w:val="en-GB"/>
              </w:rPr>
              <w:t>:</w:t>
            </w:r>
          </w:p>
          <w:p w14:paraId="470623C0" w14:textId="77777777" w:rsidR="00C830CD" w:rsidRDefault="00C830CD" w:rsidP="00C830CD">
            <w:pPr>
              <w:rPr>
                <w:rFonts w:ascii="Times New Roman" w:hAnsi="Times New Roman" w:cs="Times New Roman"/>
                <w:szCs w:val="20"/>
                <w:lang w:val="en-GB"/>
              </w:rPr>
            </w:pPr>
            <w:r>
              <w:rPr>
                <w:rFonts w:ascii="Times New Roman" w:hAnsi="Times New Roman" w:cs="Times New Roman"/>
                <w:szCs w:val="20"/>
                <w:lang w:val="en-GB"/>
              </w:rPr>
              <w:t>konrad.krakowian@pwr.edu.pl</w:t>
            </w:r>
          </w:p>
          <w:p w14:paraId="30AD0F5C" w14:textId="77777777" w:rsidR="00AF0789" w:rsidRPr="001E6FAD" w:rsidRDefault="00EA371D">
            <w:pPr>
              <w:rPr>
                <w:rFonts w:ascii="Times New Roman" w:hAnsi="Times New Roman" w:cs="Times New Roman"/>
                <w:szCs w:val="20"/>
                <w:lang w:val="en-GB"/>
              </w:rPr>
            </w:pPr>
            <w:r>
              <w:rPr>
                <w:rFonts w:ascii="Times New Roman" w:hAnsi="Times New Roman" w:cs="Times New Roman"/>
                <w:szCs w:val="20"/>
                <w:lang w:val="en-GB"/>
              </w:rPr>
              <w:t>maria.skretowicz</w:t>
            </w:r>
            <w:r w:rsidR="00AF0789" w:rsidRPr="001E6FAD">
              <w:rPr>
                <w:rFonts w:ascii="Times New Roman" w:hAnsi="Times New Roman" w:cs="Times New Roman"/>
                <w:szCs w:val="20"/>
                <w:lang w:val="en-GB"/>
              </w:rPr>
              <w:t>@pwr.edu.pl</w:t>
            </w:r>
          </w:p>
          <w:p w14:paraId="7A330EC4" w14:textId="77777777" w:rsidR="00AF0789" w:rsidRPr="001E6FAD" w:rsidRDefault="00EA371D">
            <w:pPr>
              <w:rPr>
                <w:rFonts w:ascii="Times New Roman" w:hAnsi="Times New Roman" w:cs="Times New Roman"/>
                <w:szCs w:val="20"/>
                <w:lang w:val="en-GB"/>
              </w:rPr>
            </w:pPr>
            <w:r>
              <w:rPr>
                <w:rFonts w:ascii="Times New Roman" w:hAnsi="Times New Roman" w:cs="Times New Roman"/>
                <w:szCs w:val="20"/>
                <w:lang w:val="en-GB"/>
              </w:rPr>
              <w:t>radoslaw.wlostowski</w:t>
            </w:r>
            <w:r w:rsidR="00AF0789" w:rsidRPr="001E6FAD">
              <w:rPr>
                <w:rFonts w:ascii="Times New Roman" w:hAnsi="Times New Roman" w:cs="Times New Roman"/>
                <w:szCs w:val="20"/>
                <w:lang w:val="en-GB"/>
              </w:rPr>
              <w:t>@pwr.edu.pl</w:t>
            </w:r>
          </w:p>
        </w:tc>
      </w:tr>
      <w:tr w:rsidR="00AF0789" w:rsidRPr="00AF0789" w14:paraId="69972347" w14:textId="77777777" w:rsidTr="00AF0789">
        <w:trPr>
          <w:trHeight w:val="567"/>
        </w:trPr>
        <w:tc>
          <w:tcPr>
            <w:tcW w:w="2830" w:type="dxa"/>
            <w:vAlign w:val="center"/>
          </w:tcPr>
          <w:p w14:paraId="56DC2190" w14:textId="77777777" w:rsidR="00AF0789" w:rsidRPr="00AF0789" w:rsidRDefault="00AF0789" w:rsidP="00AF0789">
            <w:pPr>
              <w:rPr>
                <w:rFonts w:ascii="Times New Roman" w:hAnsi="Times New Roman" w:cs="Times New Roman"/>
                <w:szCs w:val="20"/>
              </w:rPr>
            </w:pPr>
            <w:r w:rsidRPr="00AF0789">
              <w:rPr>
                <w:rFonts w:ascii="Times New Roman" w:hAnsi="Times New Roman" w:cs="Times New Roman"/>
                <w:szCs w:val="20"/>
              </w:rPr>
              <w:t>Data aktualizacji instrukcji</w:t>
            </w:r>
          </w:p>
        </w:tc>
        <w:tc>
          <w:tcPr>
            <w:tcW w:w="6521" w:type="dxa"/>
            <w:gridSpan w:val="2"/>
            <w:vAlign w:val="center"/>
          </w:tcPr>
          <w:p w14:paraId="56006E5F" w14:textId="77777777" w:rsidR="00AF0789" w:rsidRPr="00AF0789" w:rsidRDefault="00D66BD6" w:rsidP="00AF0789">
            <w:pPr>
              <w:jc w:val="center"/>
              <w:rPr>
                <w:rFonts w:ascii="Times New Roman" w:hAnsi="Times New Roman" w:cs="Times New Roman"/>
                <w:szCs w:val="20"/>
              </w:rPr>
            </w:pPr>
            <w:r>
              <w:rPr>
                <w:rFonts w:ascii="Times New Roman" w:hAnsi="Times New Roman" w:cs="Times New Roman"/>
                <w:szCs w:val="20"/>
              </w:rPr>
              <w:t>25.10.2024 r.</w:t>
            </w:r>
          </w:p>
        </w:tc>
      </w:tr>
    </w:tbl>
    <w:p w14:paraId="663142CB" w14:textId="77777777" w:rsidR="00A85308" w:rsidRPr="003379AB" w:rsidRDefault="00A85308">
      <w:pPr>
        <w:rPr>
          <w:rFonts w:ascii="Times New Roman" w:hAnsi="Times New Roman" w:cs="Times New Roman"/>
        </w:rPr>
      </w:pPr>
    </w:p>
    <w:sectPr w:rsidR="00A85308" w:rsidRPr="003379AB" w:rsidSect="00A85308">
      <w:headerReference w:type="default" r:id="rId20"/>
      <w:headerReference w:type="first" r:id="rId21"/>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1E2911" w14:textId="77777777" w:rsidR="00E21487" w:rsidRDefault="00E21487" w:rsidP="003E3868">
      <w:pPr>
        <w:spacing w:line="240" w:lineRule="auto"/>
      </w:pPr>
      <w:r>
        <w:separator/>
      </w:r>
    </w:p>
  </w:endnote>
  <w:endnote w:type="continuationSeparator" w:id="0">
    <w:p w14:paraId="307CEA71" w14:textId="77777777" w:rsidR="00E21487" w:rsidRDefault="00E21487" w:rsidP="003E38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AE532E" w14:textId="77777777" w:rsidR="00E21487" w:rsidRDefault="00E21487" w:rsidP="003E3868">
      <w:pPr>
        <w:spacing w:line="240" w:lineRule="auto"/>
      </w:pPr>
      <w:r>
        <w:separator/>
      </w:r>
    </w:p>
  </w:footnote>
  <w:footnote w:type="continuationSeparator" w:id="0">
    <w:p w14:paraId="4A4F07E7" w14:textId="77777777" w:rsidR="00E21487" w:rsidRDefault="00E21487" w:rsidP="003E386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E8AC9" w14:textId="77777777" w:rsidR="009F127D" w:rsidRDefault="009F127D" w:rsidP="009F127D">
    <w:pPr>
      <w:pStyle w:val="Nagwek"/>
      <w:jc w:val="center"/>
      <w:rPr>
        <w:rFonts w:ascii="Times New Roman" w:hAnsi="Times New Roman" w:cs="Times New Roman"/>
        <w:i/>
        <w:noProof/>
        <w:lang w:eastAsia="pl-PL"/>
      </w:rPr>
    </w:pPr>
    <w:r>
      <w:rPr>
        <w:rFonts w:ascii="Times New Roman" w:hAnsi="Times New Roman" w:cs="Times New Roman"/>
        <w:i/>
        <w:noProof/>
        <w:lang w:eastAsia="pl-PL"/>
      </w:rPr>
      <w:t xml:space="preserve">Instrukcja do ćwiczeń laboratoryjnych z </w:t>
    </w:r>
    <w:r w:rsidR="00D12E35">
      <w:rPr>
        <w:rFonts w:ascii="Times New Roman" w:hAnsi="Times New Roman" w:cs="Times New Roman"/>
        <w:i/>
        <w:noProof/>
        <w:lang w:eastAsia="pl-PL"/>
      </w:rPr>
      <w:t>Silnik</w:t>
    </w:r>
    <w:r>
      <w:rPr>
        <w:rFonts w:ascii="Times New Roman" w:hAnsi="Times New Roman" w:cs="Times New Roman"/>
        <w:i/>
        <w:noProof/>
        <w:lang w:eastAsia="pl-PL"/>
      </w:rPr>
      <w:t xml:space="preserve">ów spalinowych; </w:t>
    </w:r>
  </w:p>
  <w:p w14:paraId="148EF446" w14:textId="77777777" w:rsidR="009F127D" w:rsidRDefault="009F127D" w:rsidP="009F127D">
    <w:pPr>
      <w:pStyle w:val="Nagwek"/>
      <w:jc w:val="center"/>
      <w:rPr>
        <w:rFonts w:ascii="Times New Roman" w:hAnsi="Times New Roman" w:cs="Times New Roman"/>
        <w:i/>
      </w:rPr>
    </w:pPr>
    <w:r>
      <w:rPr>
        <w:rFonts w:ascii="Times New Roman" w:hAnsi="Times New Roman" w:cs="Times New Roman"/>
        <w:i/>
        <w:noProof/>
        <w:lang w:eastAsia="pl-PL"/>
      </w:rPr>
      <w:t>Laboratoriun nr 2:</w:t>
    </w:r>
    <w:r w:rsidRPr="009F127D">
      <w:rPr>
        <w:rFonts w:ascii="Times New Roman" w:hAnsi="Times New Roman" w:cs="Times New Roman"/>
        <w:i/>
        <w:noProof/>
        <w:szCs w:val="20"/>
        <w:lang w:eastAsia="pl-PL"/>
      </w:rPr>
      <w:t xml:space="preserve"> </w:t>
    </w:r>
    <w:r w:rsidRPr="009F127D">
      <w:rPr>
        <w:rFonts w:ascii="Times New Roman" w:hAnsi="Times New Roman" w:cs="Times New Roman"/>
        <w:i/>
        <w:szCs w:val="20"/>
      </w:rPr>
      <w:t>Regulacja układu rozrządu i wyznaczanie faz rozrządu</w:t>
    </w:r>
  </w:p>
  <w:p w14:paraId="4B3DDE33" w14:textId="77777777" w:rsidR="003E3868" w:rsidRPr="009F127D" w:rsidRDefault="003E3868" w:rsidP="009F127D">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A78B1" w14:textId="77777777" w:rsidR="00A1192A" w:rsidRDefault="00A1192A">
    <w:pPr>
      <w:pStyle w:val="Nagwek"/>
    </w:pPr>
    <w:r>
      <w:rPr>
        <w:noProof/>
        <w:lang w:eastAsia="pl-PL"/>
      </w:rPr>
      <w:drawing>
        <wp:inline distT="0" distB="0" distL="0" distR="0" wp14:anchorId="74F93D3D" wp14:editId="18AF3936">
          <wp:extent cx="5759450" cy="815975"/>
          <wp:effectExtent l="0" t="0" r="0" b="317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59450" cy="815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4A04"/>
    <w:multiLevelType w:val="hybridMultilevel"/>
    <w:tmpl w:val="69A67D0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3684F36"/>
    <w:multiLevelType w:val="hybridMultilevel"/>
    <w:tmpl w:val="051A32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38A6F83"/>
    <w:multiLevelType w:val="hybridMultilevel"/>
    <w:tmpl w:val="6F928B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8CC3002"/>
    <w:multiLevelType w:val="hybridMultilevel"/>
    <w:tmpl w:val="04B85E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E185EBE"/>
    <w:multiLevelType w:val="hybridMultilevel"/>
    <w:tmpl w:val="F04406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1646B9F"/>
    <w:multiLevelType w:val="hybridMultilevel"/>
    <w:tmpl w:val="1DB4EF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2BE254E"/>
    <w:multiLevelType w:val="hybridMultilevel"/>
    <w:tmpl w:val="C5480A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4A242CD"/>
    <w:multiLevelType w:val="hybridMultilevel"/>
    <w:tmpl w:val="F77A98F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5662975"/>
    <w:multiLevelType w:val="hybridMultilevel"/>
    <w:tmpl w:val="7634038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5B5778C"/>
    <w:multiLevelType w:val="hybridMultilevel"/>
    <w:tmpl w:val="25C09CE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A986C4E"/>
    <w:multiLevelType w:val="hybridMultilevel"/>
    <w:tmpl w:val="0AAE1F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C551ACF"/>
    <w:multiLevelType w:val="hybridMultilevel"/>
    <w:tmpl w:val="545CBD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33E04ADC"/>
    <w:multiLevelType w:val="hybridMultilevel"/>
    <w:tmpl w:val="3AA2B9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382472CD"/>
    <w:multiLevelType w:val="hybridMultilevel"/>
    <w:tmpl w:val="5248FC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D133528"/>
    <w:multiLevelType w:val="hybridMultilevel"/>
    <w:tmpl w:val="E688AA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43100310"/>
    <w:multiLevelType w:val="hybridMultilevel"/>
    <w:tmpl w:val="1B5C0E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4C74B1C"/>
    <w:multiLevelType w:val="hybridMultilevel"/>
    <w:tmpl w:val="6866AE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45883357"/>
    <w:multiLevelType w:val="hybridMultilevel"/>
    <w:tmpl w:val="7996E9C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48047EF1"/>
    <w:multiLevelType w:val="hybridMultilevel"/>
    <w:tmpl w:val="5722504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4DAF6DF9"/>
    <w:multiLevelType w:val="hybridMultilevel"/>
    <w:tmpl w:val="55AE7A8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676B51B3"/>
    <w:multiLevelType w:val="hybridMultilevel"/>
    <w:tmpl w:val="2732004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709728EA"/>
    <w:multiLevelType w:val="hybridMultilevel"/>
    <w:tmpl w:val="8FC275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7B640EE5"/>
    <w:multiLevelType w:val="hybridMultilevel"/>
    <w:tmpl w:val="4976B1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7FE12FFA"/>
    <w:multiLevelType w:val="hybridMultilevel"/>
    <w:tmpl w:val="A3346B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77755263">
    <w:abstractNumId w:val="15"/>
  </w:num>
  <w:num w:numId="2" w16cid:durableId="86773685">
    <w:abstractNumId w:val="13"/>
  </w:num>
  <w:num w:numId="3" w16cid:durableId="1908957009">
    <w:abstractNumId w:val="6"/>
  </w:num>
  <w:num w:numId="4" w16cid:durableId="1511483024">
    <w:abstractNumId w:val="8"/>
  </w:num>
  <w:num w:numId="5" w16cid:durableId="1253049921">
    <w:abstractNumId w:val="2"/>
  </w:num>
  <w:num w:numId="6" w16cid:durableId="277683829">
    <w:abstractNumId w:val="1"/>
  </w:num>
  <w:num w:numId="7" w16cid:durableId="1488400258">
    <w:abstractNumId w:val="23"/>
  </w:num>
  <w:num w:numId="8" w16cid:durableId="1544093751">
    <w:abstractNumId w:val="18"/>
  </w:num>
  <w:num w:numId="9" w16cid:durableId="760302071">
    <w:abstractNumId w:val="22"/>
  </w:num>
  <w:num w:numId="10" w16cid:durableId="1070155352">
    <w:abstractNumId w:val="7"/>
  </w:num>
  <w:num w:numId="11" w16cid:durableId="1158964503">
    <w:abstractNumId w:val="21"/>
  </w:num>
  <w:num w:numId="12" w16cid:durableId="62682211">
    <w:abstractNumId w:val="3"/>
  </w:num>
  <w:num w:numId="13" w16cid:durableId="1307125354">
    <w:abstractNumId w:val="9"/>
  </w:num>
  <w:num w:numId="14" w16cid:durableId="149173510">
    <w:abstractNumId w:val="4"/>
  </w:num>
  <w:num w:numId="15" w16cid:durableId="159152403">
    <w:abstractNumId w:val="14"/>
  </w:num>
  <w:num w:numId="16" w16cid:durableId="737361900">
    <w:abstractNumId w:val="19"/>
  </w:num>
  <w:num w:numId="17" w16cid:durableId="1117334737">
    <w:abstractNumId w:val="10"/>
  </w:num>
  <w:num w:numId="18" w16cid:durableId="1625498523">
    <w:abstractNumId w:val="5"/>
  </w:num>
  <w:num w:numId="19" w16cid:durableId="1552232058">
    <w:abstractNumId w:val="16"/>
  </w:num>
  <w:num w:numId="20" w16cid:durableId="410854754">
    <w:abstractNumId w:val="11"/>
  </w:num>
  <w:num w:numId="21" w16cid:durableId="1478261995">
    <w:abstractNumId w:val="0"/>
  </w:num>
  <w:num w:numId="22" w16cid:durableId="450175144">
    <w:abstractNumId w:val="20"/>
  </w:num>
  <w:num w:numId="23" w16cid:durableId="233275019">
    <w:abstractNumId w:val="17"/>
  </w:num>
  <w:num w:numId="24" w16cid:durableId="178985935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3868"/>
    <w:rsid w:val="00024B76"/>
    <w:rsid w:val="00060F03"/>
    <w:rsid w:val="000E211A"/>
    <w:rsid w:val="001015EF"/>
    <w:rsid w:val="00106D2F"/>
    <w:rsid w:val="001E6FAD"/>
    <w:rsid w:val="00232BC9"/>
    <w:rsid w:val="00234C63"/>
    <w:rsid w:val="002D027F"/>
    <w:rsid w:val="002D09A4"/>
    <w:rsid w:val="00313554"/>
    <w:rsid w:val="003379AB"/>
    <w:rsid w:val="00370CC7"/>
    <w:rsid w:val="003E3868"/>
    <w:rsid w:val="003E3930"/>
    <w:rsid w:val="00462E9B"/>
    <w:rsid w:val="005743B0"/>
    <w:rsid w:val="00590D9E"/>
    <w:rsid w:val="005A4706"/>
    <w:rsid w:val="00624AA4"/>
    <w:rsid w:val="00632E81"/>
    <w:rsid w:val="0066195E"/>
    <w:rsid w:val="006D21A0"/>
    <w:rsid w:val="006D5FED"/>
    <w:rsid w:val="00702F77"/>
    <w:rsid w:val="0074722C"/>
    <w:rsid w:val="00765ADA"/>
    <w:rsid w:val="00804CA3"/>
    <w:rsid w:val="008B5F74"/>
    <w:rsid w:val="008F61B1"/>
    <w:rsid w:val="0095456D"/>
    <w:rsid w:val="009F127D"/>
    <w:rsid w:val="00A1192A"/>
    <w:rsid w:val="00A35246"/>
    <w:rsid w:val="00A85308"/>
    <w:rsid w:val="00AA3332"/>
    <w:rsid w:val="00AF0789"/>
    <w:rsid w:val="00B3471C"/>
    <w:rsid w:val="00B80F14"/>
    <w:rsid w:val="00B937ED"/>
    <w:rsid w:val="00C0500E"/>
    <w:rsid w:val="00C05CDA"/>
    <w:rsid w:val="00C320FA"/>
    <w:rsid w:val="00C830CD"/>
    <w:rsid w:val="00C95BC0"/>
    <w:rsid w:val="00C97B93"/>
    <w:rsid w:val="00C97DE3"/>
    <w:rsid w:val="00CA0538"/>
    <w:rsid w:val="00CE3C1F"/>
    <w:rsid w:val="00D12E35"/>
    <w:rsid w:val="00D13882"/>
    <w:rsid w:val="00D337EA"/>
    <w:rsid w:val="00D66BD6"/>
    <w:rsid w:val="00D66CB4"/>
    <w:rsid w:val="00D900D8"/>
    <w:rsid w:val="00DA2E65"/>
    <w:rsid w:val="00E21487"/>
    <w:rsid w:val="00EA371D"/>
    <w:rsid w:val="00EB1B81"/>
    <w:rsid w:val="00EF371D"/>
    <w:rsid w:val="00F81180"/>
    <w:rsid w:val="00F81F26"/>
    <w:rsid w:val="00FC624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16F0C"/>
  <w15:docId w15:val="{6CA600C3-50BD-4553-96EA-80F33D3EA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Cs w:val="22"/>
        <w:lang w:val="pl-PL"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379A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3E3868"/>
    <w:pPr>
      <w:tabs>
        <w:tab w:val="center" w:pos="4536"/>
        <w:tab w:val="right" w:pos="9072"/>
      </w:tabs>
      <w:spacing w:line="240" w:lineRule="auto"/>
    </w:pPr>
  </w:style>
  <w:style w:type="character" w:customStyle="1" w:styleId="NagwekZnak">
    <w:name w:val="Nagłówek Znak"/>
    <w:basedOn w:val="Domylnaczcionkaakapitu"/>
    <w:link w:val="Nagwek"/>
    <w:uiPriority w:val="99"/>
    <w:rsid w:val="003E3868"/>
  </w:style>
  <w:style w:type="paragraph" w:styleId="Stopka">
    <w:name w:val="footer"/>
    <w:basedOn w:val="Normalny"/>
    <w:link w:val="StopkaZnak"/>
    <w:uiPriority w:val="99"/>
    <w:unhideWhenUsed/>
    <w:rsid w:val="003E3868"/>
    <w:pPr>
      <w:tabs>
        <w:tab w:val="center" w:pos="4536"/>
        <w:tab w:val="right" w:pos="9072"/>
      </w:tabs>
      <w:spacing w:line="240" w:lineRule="auto"/>
    </w:pPr>
  </w:style>
  <w:style w:type="character" w:customStyle="1" w:styleId="StopkaZnak">
    <w:name w:val="Stopka Znak"/>
    <w:basedOn w:val="Domylnaczcionkaakapitu"/>
    <w:link w:val="Stopka"/>
    <w:uiPriority w:val="99"/>
    <w:rsid w:val="003E3868"/>
  </w:style>
  <w:style w:type="table" w:styleId="Tabela-Siatka">
    <w:name w:val="Table Grid"/>
    <w:basedOn w:val="Standardowy"/>
    <w:uiPriority w:val="39"/>
    <w:rsid w:val="003379A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3379AB"/>
    <w:pPr>
      <w:ind w:left="720"/>
      <w:contextualSpacing/>
    </w:pPr>
  </w:style>
  <w:style w:type="character" w:styleId="Hipercze">
    <w:name w:val="Hyperlink"/>
    <w:basedOn w:val="Domylnaczcionkaakapitu"/>
    <w:uiPriority w:val="99"/>
    <w:unhideWhenUsed/>
    <w:rsid w:val="00AF0789"/>
    <w:rPr>
      <w:color w:val="0563C1" w:themeColor="hyperlink"/>
      <w:u w:val="single"/>
    </w:rPr>
  </w:style>
  <w:style w:type="paragraph" w:styleId="Tekstdymka">
    <w:name w:val="Balloon Text"/>
    <w:basedOn w:val="Normalny"/>
    <w:link w:val="TekstdymkaZnak"/>
    <w:uiPriority w:val="99"/>
    <w:semiHidden/>
    <w:unhideWhenUsed/>
    <w:rsid w:val="00EF371D"/>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F371D"/>
    <w:rPr>
      <w:rFonts w:ascii="Tahoma" w:hAnsi="Tahoma" w:cs="Tahoma"/>
      <w:sz w:val="16"/>
      <w:szCs w:val="16"/>
    </w:rPr>
  </w:style>
  <w:style w:type="paragraph" w:styleId="Tekstpodstawowy">
    <w:name w:val="Body Text"/>
    <w:basedOn w:val="Normalny"/>
    <w:link w:val="TekstpodstawowyZnak"/>
    <w:uiPriority w:val="1"/>
    <w:qFormat/>
    <w:rsid w:val="0074722C"/>
    <w:pPr>
      <w:autoSpaceDE w:val="0"/>
      <w:autoSpaceDN w:val="0"/>
      <w:adjustRightInd w:val="0"/>
      <w:spacing w:line="258" w:lineRule="exact"/>
      <w:ind w:left="39"/>
    </w:pPr>
    <w:rPr>
      <w:rFonts w:ascii="Times New Roman" w:hAnsi="Times New Roman" w:cs="Times New Roman"/>
      <w:sz w:val="24"/>
      <w:szCs w:val="24"/>
    </w:rPr>
  </w:style>
  <w:style w:type="character" w:customStyle="1" w:styleId="TekstpodstawowyZnak">
    <w:name w:val="Tekst podstawowy Znak"/>
    <w:basedOn w:val="Domylnaczcionkaakapitu"/>
    <w:link w:val="Tekstpodstawowy"/>
    <w:uiPriority w:val="1"/>
    <w:rsid w:val="0074722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2132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theme" Target="theme/theme1.xml"/><Relationship Id="rId10" Type="http://schemas.openxmlformats.org/officeDocument/2006/relationships/image" Target="media/image4.emf"/><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11</Pages>
  <Words>2587</Words>
  <Characters>15522</Characters>
  <Application>Microsoft Office Word</Application>
  <DocSecurity>0</DocSecurity>
  <Lines>129</Lines>
  <Paragraphs>36</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18073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MK</cp:lastModifiedBy>
  <cp:revision>10</cp:revision>
  <dcterms:created xsi:type="dcterms:W3CDTF">2024-10-25T10:11:00Z</dcterms:created>
  <dcterms:modified xsi:type="dcterms:W3CDTF">2025-04-17T10:57:00Z</dcterms:modified>
</cp:coreProperties>
</file>