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D2F1E" w14:textId="77777777" w:rsidR="005743B0" w:rsidRPr="003379AB" w:rsidRDefault="005743B0">
      <w:pPr>
        <w:rPr>
          <w:rFonts w:ascii="Times New Roman" w:hAnsi="Times New Roman" w:cs="Times New Roman"/>
        </w:rPr>
      </w:pPr>
    </w:p>
    <w:tbl>
      <w:tblPr>
        <w:tblStyle w:val="Tabela-Siatka"/>
        <w:tblW w:w="9351" w:type="dxa"/>
        <w:tblLook w:val="04A0" w:firstRow="1" w:lastRow="0" w:firstColumn="1" w:lastColumn="0" w:noHBand="0" w:noVBand="1"/>
      </w:tblPr>
      <w:tblGrid>
        <w:gridCol w:w="1220"/>
        <w:gridCol w:w="8131"/>
      </w:tblGrid>
      <w:tr w:rsidR="003379AB" w:rsidRPr="003379AB" w14:paraId="65F7A41E" w14:textId="77777777" w:rsidTr="003379AB">
        <w:trPr>
          <w:trHeight w:val="680"/>
        </w:trPr>
        <w:tc>
          <w:tcPr>
            <w:tcW w:w="1220" w:type="dxa"/>
            <w:vAlign w:val="center"/>
          </w:tcPr>
          <w:p w14:paraId="4E153B2F" w14:textId="77777777" w:rsidR="003379AB" w:rsidRPr="003379AB" w:rsidRDefault="003379AB" w:rsidP="003379AB">
            <w:pPr>
              <w:jc w:val="center"/>
              <w:rPr>
                <w:rFonts w:ascii="Times New Roman" w:hAnsi="Times New Roman" w:cs="Times New Roman"/>
                <w:sz w:val="24"/>
                <w:szCs w:val="24"/>
              </w:rPr>
            </w:pPr>
            <w:r w:rsidRPr="003379AB">
              <w:rPr>
                <w:rFonts w:ascii="Times New Roman" w:hAnsi="Times New Roman" w:cs="Times New Roman"/>
                <w:sz w:val="24"/>
                <w:szCs w:val="24"/>
              </w:rPr>
              <w:t>Nr ćw.</w:t>
            </w:r>
          </w:p>
        </w:tc>
        <w:tc>
          <w:tcPr>
            <w:tcW w:w="8131" w:type="dxa"/>
            <w:vAlign w:val="center"/>
          </w:tcPr>
          <w:p w14:paraId="1F8C5723" w14:textId="77777777" w:rsidR="003379AB" w:rsidRPr="003379AB" w:rsidRDefault="001E6FAD" w:rsidP="003379AB">
            <w:pPr>
              <w:jc w:val="center"/>
              <w:rPr>
                <w:rFonts w:ascii="Times New Roman" w:hAnsi="Times New Roman" w:cs="Times New Roman"/>
                <w:b/>
                <w:sz w:val="24"/>
                <w:szCs w:val="24"/>
              </w:rPr>
            </w:pPr>
            <w:r>
              <w:rPr>
                <w:rFonts w:ascii="Times New Roman" w:hAnsi="Times New Roman" w:cs="Times New Roman"/>
                <w:b/>
                <w:sz w:val="24"/>
                <w:szCs w:val="24"/>
              </w:rPr>
              <w:t>Układy napędowe spalinowe</w:t>
            </w:r>
          </w:p>
        </w:tc>
      </w:tr>
      <w:tr w:rsidR="003379AB" w:rsidRPr="003379AB" w14:paraId="56EC239A" w14:textId="77777777" w:rsidTr="003379AB">
        <w:trPr>
          <w:trHeight w:val="680"/>
        </w:trPr>
        <w:tc>
          <w:tcPr>
            <w:tcW w:w="1220" w:type="dxa"/>
            <w:vAlign w:val="center"/>
          </w:tcPr>
          <w:p w14:paraId="685FFAE6" w14:textId="77777777" w:rsidR="003379AB" w:rsidRPr="003379AB" w:rsidRDefault="00024B76" w:rsidP="003379AB">
            <w:pPr>
              <w:jc w:val="center"/>
              <w:rPr>
                <w:rFonts w:ascii="Times New Roman" w:hAnsi="Times New Roman" w:cs="Times New Roman"/>
                <w:sz w:val="22"/>
              </w:rPr>
            </w:pPr>
            <w:r>
              <w:rPr>
                <w:rFonts w:ascii="Times New Roman" w:hAnsi="Times New Roman" w:cs="Times New Roman"/>
                <w:sz w:val="22"/>
              </w:rPr>
              <w:t>2</w:t>
            </w:r>
          </w:p>
        </w:tc>
        <w:tc>
          <w:tcPr>
            <w:tcW w:w="8131" w:type="dxa"/>
            <w:vAlign w:val="center"/>
          </w:tcPr>
          <w:p w14:paraId="452927E4" w14:textId="77777777" w:rsidR="003379AB" w:rsidRPr="003379AB" w:rsidRDefault="00462E9B" w:rsidP="003379AB">
            <w:pPr>
              <w:jc w:val="center"/>
              <w:rPr>
                <w:rFonts w:ascii="Times New Roman" w:hAnsi="Times New Roman" w:cs="Times New Roman"/>
                <w:sz w:val="22"/>
              </w:rPr>
            </w:pPr>
            <w:r>
              <w:rPr>
                <w:rFonts w:ascii="Times New Roman" w:hAnsi="Times New Roman" w:cs="Times New Roman"/>
                <w:b/>
                <w:sz w:val="22"/>
              </w:rPr>
              <w:t>Regulacja układu rozrządu i wyznaczanie faz rozrządu</w:t>
            </w:r>
          </w:p>
        </w:tc>
      </w:tr>
    </w:tbl>
    <w:p w14:paraId="3C1EB99D" w14:textId="77777777" w:rsidR="003379AB" w:rsidRPr="003379AB" w:rsidRDefault="003379AB" w:rsidP="00624AA4">
      <w:pPr>
        <w:spacing w:after="200"/>
        <w:rPr>
          <w:rFonts w:ascii="Times New Roman" w:hAnsi="Times New Roman" w:cs="Times New Roman"/>
        </w:rPr>
      </w:pPr>
    </w:p>
    <w:tbl>
      <w:tblPr>
        <w:tblStyle w:val="Tabela-Siatka"/>
        <w:tblW w:w="9351" w:type="dxa"/>
        <w:tblLook w:val="04A0" w:firstRow="1" w:lastRow="0" w:firstColumn="1" w:lastColumn="0" w:noHBand="0" w:noVBand="1"/>
      </w:tblPr>
      <w:tblGrid>
        <w:gridCol w:w="562"/>
        <w:gridCol w:w="8789"/>
      </w:tblGrid>
      <w:tr w:rsidR="006D21A0" w:rsidRPr="006D21A0" w14:paraId="460D93E6" w14:textId="77777777" w:rsidTr="00624AA4">
        <w:trPr>
          <w:trHeight w:val="680"/>
        </w:trPr>
        <w:tc>
          <w:tcPr>
            <w:tcW w:w="562" w:type="dxa"/>
            <w:vAlign w:val="center"/>
          </w:tcPr>
          <w:p w14:paraId="01C3A0BE"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1.</w:t>
            </w:r>
          </w:p>
        </w:tc>
        <w:tc>
          <w:tcPr>
            <w:tcW w:w="8789" w:type="dxa"/>
            <w:vAlign w:val="center"/>
          </w:tcPr>
          <w:p w14:paraId="48FA514B"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Wprowadzenie teoretyczne</w:t>
            </w:r>
          </w:p>
        </w:tc>
      </w:tr>
      <w:tr w:rsidR="006D21A0" w:rsidRPr="006D21A0" w14:paraId="1021F3B1" w14:textId="77777777" w:rsidTr="003379AB">
        <w:tc>
          <w:tcPr>
            <w:tcW w:w="562" w:type="dxa"/>
          </w:tcPr>
          <w:p w14:paraId="11EFAD62" w14:textId="77777777" w:rsidR="006D21A0" w:rsidRPr="006D21A0" w:rsidRDefault="006D21A0">
            <w:pPr>
              <w:rPr>
                <w:rFonts w:ascii="Times New Roman" w:hAnsi="Times New Roman" w:cs="Times New Roman"/>
                <w:sz w:val="24"/>
                <w:szCs w:val="24"/>
              </w:rPr>
            </w:pPr>
          </w:p>
        </w:tc>
        <w:tc>
          <w:tcPr>
            <w:tcW w:w="8789" w:type="dxa"/>
          </w:tcPr>
          <w:p w14:paraId="32DB3F60" w14:textId="77777777" w:rsidR="00370CC7" w:rsidRDefault="00370CC7" w:rsidP="00370CC7">
            <w:pPr>
              <w:jc w:val="both"/>
              <w:rPr>
                <w:rFonts w:ascii="Times New Roman" w:hAnsi="Times New Roman" w:cs="Times New Roman"/>
                <w:sz w:val="24"/>
                <w:szCs w:val="24"/>
              </w:rPr>
            </w:pPr>
            <w:r w:rsidRPr="00370CC7">
              <w:rPr>
                <w:rFonts w:ascii="Times New Roman" w:hAnsi="Times New Roman" w:cs="Times New Roman"/>
                <w:sz w:val="24"/>
                <w:szCs w:val="24"/>
              </w:rPr>
              <w:t xml:space="preserve">Zadaniem układu rozrządu silnika spalinowego jest sterowanie wlotem świeżego ładunku do cylindrów oraz wylotem gazów spalinowych. W zależności od typu silnika zasada działania układu rozrządu jest następująca: </w:t>
            </w:r>
          </w:p>
          <w:p w14:paraId="201B1740" w14:textId="77777777" w:rsidR="00370CC7" w:rsidRPr="00370CC7" w:rsidRDefault="00370CC7" w:rsidP="00370CC7">
            <w:pPr>
              <w:pStyle w:val="Akapitzlist"/>
              <w:numPr>
                <w:ilvl w:val="0"/>
                <w:numId w:val="15"/>
              </w:numPr>
              <w:jc w:val="both"/>
              <w:rPr>
                <w:rFonts w:ascii="Times New Roman" w:hAnsi="Times New Roman" w:cs="Times New Roman"/>
                <w:sz w:val="24"/>
                <w:szCs w:val="24"/>
              </w:rPr>
            </w:pPr>
            <w:r w:rsidRPr="00370CC7">
              <w:rPr>
                <w:rFonts w:ascii="Times New Roman" w:hAnsi="Times New Roman" w:cs="Times New Roman"/>
                <w:sz w:val="24"/>
                <w:szCs w:val="24"/>
              </w:rPr>
              <w:t>w silnikach czterosuwowych – za pomocą zaworów grzybkowych, suwaków lub zaworów obrotowych</w:t>
            </w:r>
            <w:r w:rsidR="00024B76">
              <w:rPr>
                <w:rFonts w:ascii="Times New Roman" w:hAnsi="Times New Roman" w:cs="Times New Roman"/>
                <w:sz w:val="24"/>
                <w:szCs w:val="24"/>
              </w:rPr>
              <w:t>,</w:t>
            </w:r>
          </w:p>
          <w:p w14:paraId="4A57AFC4" w14:textId="77777777" w:rsidR="00CE3C1F" w:rsidRDefault="00370CC7" w:rsidP="00370CC7">
            <w:pPr>
              <w:pStyle w:val="Akapitzlist"/>
              <w:numPr>
                <w:ilvl w:val="0"/>
                <w:numId w:val="15"/>
              </w:numPr>
              <w:jc w:val="both"/>
              <w:rPr>
                <w:rFonts w:ascii="Times New Roman" w:hAnsi="Times New Roman" w:cs="Times New Roman"/>
                <w:sz w:val="24"/>
                <w:szCs w:val="24"/>
              </w:rPr>
            </w:pPr>
            <w:r w:rsidRPr="00370CC7">
              <w:rPr>
                <w:rFonts w:ascii="Times New Roman" w:hAnsi="Times New Roman" w:cs="Times New Roman"/>
                <w:sz w:val="24"/>
                <w:szCs w:val="24"/>
              </w:rPr>
              <w:t xml:space="preserve">w silnikach dwusuwowych – za pomocą tłoków, tłoków i zaworów grzybkowych jednocześnie lub zaworów grzybkowych. </w:t>
            </w:r>
          </w:p>
          <w:p w14:paraId="20FED0EA" w14:textId="77777777" w:rsidR="00370CC7" w:rsidRDefault="00370CC7" w:rsidP="00370CC7">
            <w:pPr>
              <w:jc w:val="both"/>
              <w:rPr>
                <w:rFonts w:ascii="Times New Roman" w:hAnsi="Times New Roman" w:cs="Times New Roman"/>
                <w:sz w:val="24"/>
                <w:szCs w:val="24"/>
              </w:rPr>
            </w:pPr>
            <w:r>
              <w:rPr>
                <w:rFonts w:ascii="Times New Roman" w:hAnsi="Times New Roman" w:cs="Times New Roman"/>
                <w:sz w:val="24"/>
                <w:szCs w:val="24"/>
              </w:rPr>
              <w:t>O</w:t>
            </w:r>
            <w:r w:rsidRPr="00370CC7">
              <w:rPr>
                <w:rFonts w:ascii="Times New Roman" w:hAnsi="Times New Roman" w:cs="Times New Roman"/>
                <w:sz w:val="24"/>
                <w:szCs w:val="24"/>
              </w:rPr>
              <w:t>becnie stosowanymi układami rozrządu są układy górnozaworowe. Pod względem</w:t>
            </w:r>
            <w:r w:rsidR="00804CA3">
              <w:rPr>
                <w:rFonts w:ascii="Times New Roman" w:hAnsi="Times New Roman" w:cs="Times New Roman"/>
                <w:sz w:val="24"/>
                <w:szCs w:val="24"/>
              </w:rPr>
              <w:t xml:space="preserve"> </w:t>
            </w:r>
            <w:r w:rsidR="00D337EA">
              <w:rPr>
                <w:rFonts w:ascii="Times New Roman" w:hAnsi="Times New Roman" w:cs="Times New Roman"/>
                <w:sz w:val="24"/>
                <w:szCs w:val="24"/>
              </w:rPr>
              <w:t>u</w:t>
            </w:r>
            <w:r w:rsidR="00804CA3" w:rsidRPr="00804CA3">
              <w:rPr>
                <w:rFonts w:ascii="Times New Roman" w:hAnsi="Times New Roman" w:cs="Times New Roman"/>
                <w:sz w:val="24"/>
                <w:szCs w:val="24"/>
              </w:rPr>
              <w:t>sytuowania wałka rozrządu dzielą się one na:</w:t>
            </w:r>
          </w:p>
          <w:p w14:paraId="6AA16B42" w14:textId="77777777" w:rsidR="00D337EA" w:rsidRPr="00D337EA" w:rsidRDefault="00D337EA" w:rsidP="00D337EA">
            <w:pPr>
              <w:pStyle w:val="Akapitzlist"/>
              <w:numPr>
                <w:ilvl w:val="0"/>
                <w:numId w:val="16"/>
              </w:numPr>
              <w:jc w:val="both"/>
              <w:rPr>
                <w:rFonts w:ascii="Times New Roman" w:hAnsi="Times New Roman" w:cs="Times New Roman"/>
                <w:sz w:val="24"/>
                <w:szCs w:val="24"/>
              </w:rPr>
            </w:pPr>
            <w:r w:rsidRPr="00D337EA">
              <w:rPr>
                <w:rFonts w:ascii="Times New Roman" w:hAnsi="Times New Roman" w:cs="Times New Roman"/>
                <w:sz w:val="24"/>
                <w:szCs w:val="24"/>
              </w:rPr>
              <w:t>OHV (ang. overhead valves): zawory wiszące umiejscowione w głowicy, a wałek rozrządu w bloku silnika,</w:t>
            </w:r>
          </w:p>
          <w:p w14:paraId="4D9CC367" w14:textId="77777777" w:rsidR="00D337EA" w:rsidRPr="00D337EA" w:rsidRDefault="00D337EA" w:rsidP="00D337EA">
            <w:pPr>
              <w:pStyle w:val="Akapitzlist"/>
              <w:numPr>
                <w:ilvl w:val="0"/>
                <w:numId w:val="16"/>
              </w:numPr>
              <w:jc w:val="both"/>
              <w:rPr>
                <w:rFonts w:ascii="Times New Roman" w:hAnsi="Times New Roman" w:cs="Times New Roman"/>
                <w:sz w:val="24"/>
                <w:szCs w:val="24"/>
              </w:rPr>
            </w:pPr>
            <w:r w:rsidRPr="00D337EA">
              <w:rPr>
                <w:rFonts w:ascii="Times New Roman" w:hAnsi="Times New Roman" w:cs="Times New Roman"/>
                <w:sz w:val="24"/>
                <w:szCs w:val="24"/>
              </w:rPr>
              <w:t>OHC (z angielskiego: overhead camshaft): zawory wiszące umiejscowione w głowicy, a wałek umiejscowiony ponad głowicą,</w:t>
            </w:r>
          </w:p>
          <w:p w14:paraId="12012CFF" w14:textId="77777777" w:rsidR="00D337EA" w:rsidRPr="00D337EA" w:rsidRDefault="00D337EA" w:rsidP="00D337EA">
            <w:pPr>
              <w:pStyle w:val="Akapitzlist"/>
              <w:numPr>
                <w:ilvl w:val="0"/>
                <w:numId w:val="16"/>
              </w:numPr>
              <w:jc w:val="both"/>
              <w:rPr>
                <w:rFonts w:ascii="Times New Roman" w:hAnsi="Times New Roman" w:cs="Times New Roman"/>
                <w:sz w:val="24"/>
                <w:szCs w:val="24"/>
              </w:rPr>
            </w:pPr>
            <w:r w:rsidRPr="00D337EA">
              <w:rPr>
                <w:rFonts w:ascii="Times New Roman" w:hAnsi="Times New Roman" w:cs="Times New Roman"/>
                <w:sz w:val="24"/>
                <w:szCs w:val="24"/>
              </w:rPr>
              <w:t>DOHC (z angielskiego: double overhead camshaft): dwa wałki rozrządu umiejscowione ponad głowicą,</w:t>
            </w:r>
          </w:p>
          <w:p w14:paraId="5227FFAA" w14:textId="77777777" w:rsidR="00D337EA" w:rsidRDefault="00D337EA" w:rsidP="00D337EA">
            <w:pPr>
              <w:pStyle w:val="Akapitzlist"/>
              <w:numPr>
                <w:ilvl w:val="0"/>
                <w:numId w:val="16"/>
              </w:numPr>
              <w:jc w:val="both"/>
              <w:rPr>
                <w:rFonts w:ascii="Times New Roman" w:hAnsi="Times New Roman" w:cs="Times New Roman"/>
                <w:sz w:val="24"/>
                <w:szCs w:val="24"/>
              </w:rPr>
            </w:pPr>
            <w:r w:rsidRPr="00D337EA">
              <w:rPr>
                <w:rFonts w:ascii="Times New Roman" w:hAnsi="Times New Roman" w:cs="Times New Roman"/>
                <w:sz w:val="24"/>
                <w:szCs w:val="24"/>
              </w:rPr>
              <w:t>CIH (z angielskiego: camshaft in head): wałek rozrządu umiejscowiony jest w głowicy.</w:t>
            </w:r>
          </w:p>
          <w:p w14:paraId="6387EC1B" w14:textId="77777777" w:rsidR="00D337EA" w:rsidRPr="00D337EA" w:rsidRDefault="00D337EA" w:rsidP="00D337EA">
            <w:pPr>
              <w:jc w:val="both"/>
              <w:rPr>
                <w:rFonts w:ascii="Times New Roman" w:hAnsi="Times New Roman" w:cs="Times New Roman"/>
                <w:sz w:val="24"/>
                <w:szCs w:val="24"/>
              </w:rPr>
            </w:pPr>
            <w:r w:rsidRPr="00D337EA">
              <w:rPr>
                <w:rFonts w:ascii="Times New Roman" w:hAnsi="Times New Roman" w:cs="Times New Roman"/>
                <w:sz w:val="24"/>
                <w:szCs w:val="24"/>
              </w:rPr>
              <w:t xml:space="preserve">Układy OHC i DOHC są obecnie najczęściej stosowanymi układami w samochodach osobowych i dostawczych. W silnikach samochodów ciężarowych, które charakteryzują się dużymi objętościami skokowymi i mniejszą prędkością obrotową, zazwyczaj stosuje się układy OHV.  </w:t>
            </w:r>
          </w:p>
          <w:p w14:paraId="7079AF5B"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noProof/>
                <w:sz w:val="24"/>
                <w:szCs w:val="24"/>
              </w:rPr>
              <w:drawing>
                <wp:inline distT="0" distB="0" distL="0" distR="0" wp14:anchorId="156C687C" wp14:editId="7AF10821">
                  <wp:extent cx="1264258" cy="2633694"/>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3931" cy="2653844"/>
                          </a:xfrm>
                          <a:prstGeom prst="rect">
                            <a:avLst/>
                          </a:prstGeom>
                          <a:noFill/>
                          <a:ln>
                            <a:noFill/>
                          </a:ln>
                        </pic:spPr>
                      </pic:pic>
                    </a:graphicData>
                  </a:graphic>
                </wp:inline>
              </w:drawing>
            </w:r>
          </w:p>
          <w:p w14:paraId="07493750"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sz w:val="24"/>
                <w:szCs w:val="24"/>
              </w:rPr>
              <w:t>Rys.</w:t>
            </w:r>
            <w:r>
              <w:rPr>
                <w:rFonts w:ascii="Times New Roman" w:hAnsi="Times New Roman" w:cs="Times New Roman"/>
                <w:sz w:val="24"/>
                <w:szCs w:val="24"/>
              </w:rPr>
              <w:t xml:space="preserve"> </w:t>
            </w:r>
            <w:r w:rsidRPr="00D337EA">
              <w:rPr>
                <w:rFonts w:ascii="Times New Roman" w:hAnsi="Times New Roman" w:cs="Times New Roman"/>
                <w:sz w:val="24"/>
                <w:szCs w:val="24"/>
              </w:rPr>
              <w:t>1. Schemat kinematyczny układu rozrządu górnozaworowego</w:t>
            </w:r>
          </w:p>
          <w:p w14:paraId="1EDBB847" w14:textId="77777777" w:rsidR="00D337EA" w:rsidRDefault="00D337EA" w:rsidP="00D337EA">
            <w:pPr>
              <w:jc w:val="both"/>
              <w:rPr>
                <w:rFonts w:ascii="Times New Roman" w:hAnsi="Times New Roman" w:cs="Times New Roman"/>
                <w:sz w:val="24"/>
                <w:szCs w:val="24"/>
              </w:rPr>
            </w:pPr>
            <w:r w:rsidRPr="00D337EA">
              <w:rPr>
                <w:rFonts w:ascii="Times New Roman" w:hAnsi="Times New Roman" w:cs="Times New Roman"/>
                <w:sz w:val="24"/>
                <w:szCs w:val="24"/>
              </w:rPr>
              <w:lastRenderedPageBreak/>
              <w:t xml:space="preserve">Na rysunku 1 przedstawiono schemat kinematyczny układu z wałkiem rozrządu usytuowanym w bloku silnika (układ OHV). Na rysunku 2 natomiast przedstawiono </w:t>
            </w:r>
            <w:r w:rsidR="002D027F">
              <w:rPr>
                <w:rFonts w:ascii="Times New Roman" w:hAnsi="Times New Roman" w:cs="Times New Roman"/>
                <w:sz w:val="24"/>
                <w:szCs w:val="24"/>
              </w:rPr>
              <w:t xml:space="preserve">elementy składowe i budowę </w:t>
            </w:r>
            <w:r w:rsidRPr="00D337EA">
              <w:rPr>
                <w:rFonts w:ascii="Times New Roman" w:hAnsi="Times New Roman" w:cs="Times New Roman"/>
                <w:sz w:val="24"/>
                <w:szCs w:val="24"/>
              </w:rPr>
              <w:t>takiego układu.</w:t>
            </w:r>
          </w:p>
          <w:p w14:paraId="6E3948D1" w14:textId="77777777" w:rsidR="00F81F26" w:rsidRDefault="00F81F26" w:rsidP="00D337EA">
            <w:pPr>
              <w:jc w:val="both"/>
              <w:rPr>
                <w:rFonts w:ascii="Times New Roman" w:hAnsi="Times New Roman" w:cs="Times New Roman"/>
                <w:sz w:val="24"/>
                <w:szCs w:val="24"/>
              </w:rPr>
            </w:pPr>
          </w:p>
          <w:p w14:paraId="26AB6FA4"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noProof/>
                <w:sz w:val="24"/>
                <w:szCs w:val="24"/>
              </w:rPr>
              <w:drawing>
                <wp:inline distT="0" distB="0" distL="0" distR="0" wp14:anchorId="0BD1C4D7" wp14:editId="0979207C">
                  <wp:extent cx="1833879" cy="2321560"/>
                  <wp:effectExtent l="0" t="0" r="0" b="254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6513" cy="2337554"/>
                          </a:xfrm>
                          <a:prstGeom prst="rect">
                            <a:avLst/>
                          </a:prstGeom>
                          <a:noFill/>
                          <a:ln>
                            <a:noFill/>
                          </a:ln>
                        </pic:spPr>
                      </pic:pic>
                    </a:graphicData>
                  </a:graphic>
                </wp:inline>
              </w:drawing>
            </w:r>
          </w:p>
          <w:p w14:paraId="19E6A7D8" w14:textId="77777777" w:rsidR="00D337EA" w:rsidRPr="00D337EA" w:rsidRDefault="00D337EA" w:rsidP="00F81F26">
            <w:pPr>
              <w:jc w:val="center"/>
              <w:rPr>
                <w:rFonts w:ascii="Times New Roman" w:hAnsi="Times New Roman" w:cs="Times New Roman"/>
                <w:sz w:val="24"/>
                <w:szCs w:val="24"/>
              </w:rPr>
            </w:pPr>
            <w:r w:rsidRPr="00D337EA">
              <w:rPr>
                <w:rFonts w:ascii="Times New Roman" w:hAnsi="Times New Roman" w:cs="Times New Roman"/>
                <w:sz w:val="24"/>
                <w:szCs w:val="24"/>
              </w:rPr>
              <w:t>Rys. 2. Klasyczny układ rozrządu: 1 – wałek rozrządu z krzywkami sterującymi, 2 – szklanka popychacza, 3 – laska popychacza, 4 – dźwigienka zaworowa, 5 – śruba regulacyjna luzu zaworowego, 6 – zawór, 7 – sprężyna, 8 – miseczka sprężyny</w:t>
            </w:r>
          </w:p>
          <w:p w14:paraId="40C1C4F6" w14:textId="77777777" w:rsidR="00D337EA" w:rsidRDefault="00D337EA" w:rsidP="00D337EA">
            <w:pPr>
              <w:rPr>
                <w:rFonts w:ascii="Times New Roman" w:hAnsi="Times New Roman" w:cs="Times New Roman"/>
                <w:sz w:val="24"/>
                <w:szCs w:val="24"/>
              </w:rPr>
            </w:pPr>
          </w:p>
          <w:p w14:paraId="64ADF3BF" w14:textId="77777777" w:rsidR="00D337EA" w:rsidRDefault="00D337EA" w:rsidP="00D337EA">
            <w:pPr>
              <w:rPr>
                <w:rFonts w:ascii="Times New Roman" w:hAnsi="Times New Roman" w:cs="Times New Roman"/>
                <w:sz w:val="24"/>
                <w:szCs w:val="24"/>
              </w:rPr>
            </w:pPr>
            <w:r w:rsidRPr="00D337EA">
              <w:rPr>
                <w:rFonts w:ascii="Times New Roman" w:hAnsi="Times New Roman" w:cs="Times New Roman"/>
                <w:sz w:val="24"/>
                <w:szCs w:val="24"/>
              </w:rPr>
              <w:t>Układ górnozaworowy stosuje się zarówno w czterosuwowych silnikach o zapłonie iskrowym, jak i w silnikach o zapłonie samoczynnym. Charakterystyczną cechą układu górnozaworowego jest umieszczenie zaworów w głowicy. Do najistotniejszych korzyści stosowania rozrządu górnozaworowego należy:</w:t>
            </w:r>
          </w:p>
          <w:p w14:paraId="006CD330"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stosowanie zwartych komór spalania, umożliwiających uzyskanie dużych stopni sprężania,</w:t>
            </w:r>
          </w:p>
          <w:p w14:paraId="69EE8205"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uzyskanie dużego współczynnika napełnienia,</w:t>
            </w:r>
          </w:p>
          <w:p w14:paraId="7DFEF2C0"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prosta budowa bloku,</w:t>
            </w:r>
          </w:p>
          <w:p w14:paraId="38B39B7F"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zmniejszenie naprężeń cieplnych w bloku,</w:t>
            </w:r>
          </w:p>
          <w:p w14:paraId="5D6138C4"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możliwość stosowania mokrych tulei cylindrowych,</w:t>
            </w:r>
          </w:p>
          <w:p w14:paraId="75CBAB0A"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dobra sztywność głowicy,</w:t>
            </w:r>
          </w:p>
          <w:p w14:paraId="216D97CB" w14:textId="77777777" w:rsid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łatwy dostęp do zaworów i prosta regulacja luzów zaworowych.</w:t>
            </w:r>
          </w:p>
          <w:p w14:paraId="046515A6" w14:textId="77777777" w:rsidR="00D337EA" w:rsidRDefault="00D337EA" w:rsidP="00D337EA">
            <w:pPr>
              <w:rPr>
                <w:rFonts w:ascii="Times New Roman" w:hAnsi="Times New Roman" w:cs="Times New Roman"/>
                <w:sz w:val="24"/>
                <w:szCs w:val="24"/>
              </w:rPr>
            </w:pPr>
          </w:p>
          <w:p w14:paraId="34FC3F0C" w14:textId="77777777" w:rsidR="00D337EA" w:rsidRPr="00D337EA" w:rsidRDefault="00D337EA" w:rsidP="00D337EA">
            <w:pPr>
              <w:rPr>
                <w:rFonts w:ascii="Times New Roman" w:hAnsi="Times New Roman" w:cs="Times New Roman"/>
                <w:b/>
                <w:sz w:val="24"/>
                <w:szCs w:val="24"/>
              </w:rPr>
            </w:pPr>
            <w:r w:rsidRPr="00D337EA">
              <w:rPr>
                <w:rFonts w:ascii="Times New Roman" w:hAnsi="Times New Roman" w:cs="Times New Roman"/>
                <w:b/>
                <w:sz w:val="24"/>
                <w:szCs w:val="24"/>
              </w:rPr>
              <w:t xml:space="preserve">Krzywka wałka rozrządu </w:t>
            </w:r>
          </w:p>
          <w:p w14:paraId="4C0B7C9C" w14:textId="77777777" w:rsidR="00D337EA" w:rsidRPr="00D337EA" w:rsidRDefault="00D337EA" w:rsidP="00D337EA">
            <w:pPr>
              <w:jc w:val="both"/>
              <w:rPr>
                <w:rFonts w:ascii="Times New Roman" w:hAnsi="Times New Roman" w:cs="Times New Roman"/>
                <w:sz w:val="24"/>
                <w:szCs w:val="24"/>
              </w:rPr>
            </w:pPr>
            <w:r w:rsidRPr="00D337EA">
              <w:rPr>
                <w:rFonts w:ascii="Times New Roman" w:hAnsi="Times New Roman" w:cs="Times New Roman"/>
                <w:sz w:val="24"/>
                <w:szCs w:val="24"/>
              </w:rPr>
              <w:t xml:space="preserve">Ruchy zaworu wymusza krzywka wałka rozrządu. W mechanizmach rozrządu silników spalinowych stosuje się trzy rodzaje krzywek (rys. 3). </w:t>
            </w:r>
          </w:p>
          <w:p w14:paraId="6FB850EC" w14:textId="77777777" w:rsidR="00D337EA" w:rsidRDefault="00D337EA" w:rsidP="00D337EA">
            <w:pPr>
              <w:jc w:val="both"/>
              <w:rPr>
                <w:rFonts w:ascii="Times New Roman" w:hAnsi="Times New Roman" w:cs="Times New Roman"/>
                <w:sz w:val="24"/>
                <w:szCs w:val="24"/>
              </w:rPr>
            </w:pPr>
            <w:r w:rsidRPr="00D337EA">
              <w:rPr>
                <w:rFonts w:ascii="Times New Roman" w:hAnsi="Times New Roman" w:cs="Times New Roman"/>
                <w:b/>
                <w:sz w:val="24"/>
                <w:szCs w:val="24"/>
              </w:rPr>
              <w:t>Krzywki o zarysie wypukłym</w:t>
            </w:r>
            <w:r w:rsidRPr="00D337EA">
              <w:rPr>
                <w:rFonts w:ascii="Times New Roman" w:hAnsi="Times New Roman" w:cs="Times New Roman"/>
                <w:sz w:val="24"/>
                <w:szCs w:val="24"/>
              </w:rPr>
              <w:t xml:space="preserve"> (rys. 3a) – zarys części roboczej takiej krzywki wyznaczają dwa łuki o promieniach R i r</w:t>
            </w:r>
            <w:r w:rsidRPr="00D337EA">
              <w:rPr>
                <w:rFonts w:ascii="Times New Roman" w:hAnsi="Times New Roman" w:cs="Times New Roman"/>
                <w:sz w:val="24"/>
                <w:szCs w:val="24"/>
                <w:vertAlign w:val="subscript"/>
              </w:rPr>
              <w:t>o</w:t>
            </w:r>
            <w:r w:rsidRPr="00D337EA">
              <w:rPr>
                <w:rFonts w:ascii="Times New Roman" w:hAnsi="Times New Roman" w:cs="Times New Roman"/>
                <w:sz w:val="24"/>
                <w:szCs w:val="24"/>
              </w:rPr>
              <w:t>. Może ona współpracować zarówno z popychaczem płaskim, jak i rolkowym. W przypadku współpracy z popychaczem płaskim krzywka o zarysie wypukłym nazywa się krzywką harmoniczną.</w:t>
            </w:r>
          </w:p>
          <w:p w14:paraId="0D056F4A" w14:textId="77777777" w:rsidR="00D337EA" w:rsidRPr="00D337EA" w:rsidRDefault="00D337EA" w:rsidP="00D337EA">
            <w:pPr>
              <w:jc w:val="both"/>
              <w:rPr>
                <w:rFonts w:ascii="Times New Roman" w:hAnsi="Times New Roman" w:cs="Times New Roman"/>
                <w:sz w:val="24"/>
                <w:szCs w:val="24"/>
              </w:rPr>
            </w:pPr>
            <w:r w:rsidRPr="00D337EA">
              <w:rPr>
                <w:rFonts w:ascii="Times New Roman" w:hAnsi="Times New Roman" w:cs="Times New Roman"/>
                <w:b/>
                <w:sz w:val="24"/>
                <w:szCs w:val="24"/>
              </w:rPr>
              <w:t>Krzywka o zarysie płaskim</w:t>
            </w:r>
            <w:r w:rsidRPr="00D337EA">
              <w:rPr>
                <w:rFonts w:ascii="Times New Roman" w:hAnsi="Times New Roman" w:cs="Times New Roman"/>
                <w:sz w:val="24"/>
                <w:szCs w:val="24"/>
              </w:rPr>
              <w:t xml:space="preserve"> – styczne (rys. 3b) – zarys części roboczej takiej krzywki wyznacza łuk wierzchołkowy o promieniu ro oraz dwie proste styczne. Może ona współpracować jedynie z popychaczem zakończonym rolką. Krzywki o zarysie płaskim stosuje się głównie w silnikach średnio- i wolnoobrotowych. </w:t>
            </w:r>
          </w:p>
          <w:p w14:paraId="248B1F9C" w14:textId="77777777" w:rsidR="00D337EA" w:rsidRDefault="00D337EA" w:rsidP="00D337EA">
            <w:pPr>
              <w:jc w:val="both"/>
              <w:rPr>
                <w:rFonts w:ascii="Times New Roman" w:hAnsi="Times New Roman" w:cs="Times New Roman"/>
                <w:sz w:val="24"/>
                <w:szCs w:val="24"/>
              </w:rPr>
            </w:pPr>
            <w:r w:rsidRPr="00D337EA">
              <w:rPr>
                <w:rFonts w:ascii="Times New Roman" w:hAnsi="Times New Roman" w:cs="Times New Roman"/>
                <w:b/>
                <w:sz w:val="24"/>
                <w:szCs w:val="24"/>
              </w:rPr>
              <w:t>Krzywki o zarysie wklęsłym</w:t>
            </w:r>
            <w:r w:rsidRPr="00D337EA">
              <w:rPr>
                <w:rFonts w:ascii="Times New Roman" w:hAnsi="Times New Roman" w:cs="Times New Roman"/>
                <w:sz w:val="24"/>
                <w:szCs w:val="24"/>
              </w:rPr>
              <w:t xml:space="preserve"> (rys. 3c) – zarys części roboczej takiej krzywki wyznaczają dwa łuki – wklęsły o promieniu R oraz wierzchołkowy o promieniu ro. krzywki takie mogą współpracować jedynie z popychaczami rolkowymi i są stosowane w silnikach średnio- i wolnoobrotowych.</w:t>
            </w:r>
          </w:p>
          <w:p w14:paraId="08486038"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noProof/>
                <w:sz w:val="24"/>
                <w:szCs w:val="24"/>
              </w:rPr>
              <w:lastRenderedPageBreak/>
              <w:drawing>
                <wp:inline distT="0" distB="0" distL="0" distR="0" wp14:anchorId="06DFE741" wp14:editId="56B7508D">
                  <wp:extent cx="4023139" cy="1387818"/>
                  <wp:effectExtent l="0" t="0" r="0" b="3175"/>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54687" cy="1398701"/>
                          </a:xfrm>
                          <a:prstGeom prst="rect">
                            <a:avLst/>
                          </a:prstGeom>
                          <a:noFill/>
                          <a:ln>
                            <a:noFill/>
                          </a:ln>
                        </pic:spPr>
                      </pic:pic>
                    </a:graphicData>
                  </a:graphic>
                </wp:inline>
              </w:drawing>
            </w:r>
          </w:p>
          <w:p w14:paraId="5B9FEED4" w14:textId="77777777" w:rsidR="00D337EA" w:rsidRPr="00D337EA" w:rsidRDefault="00D337EA" w:rsidP="00D337EA">
            <w:pPr>
              <w:jc w:val="center"/>
              <w:rPr>
                <w:rFonts w:ascii="Times New Roman" w:hAnsi="Times New Roman" w:cs="Times New Roman"/>
                <w:sz w:val="24"/>
                <w:szCs w:val="24"/>
              </w:rPr>
            </w:pPr>
            <w:r w:rsidRPr="00D337EA">
              <w:rPr>
                <w:rFonts w:ascii="Times New Roman" w:hAnsi="Times New Roman" w:cs="Times New Roman"/>
                <w:sz w:val="24"/>
                <w:szCs w:val="24"/>
              </w:rPr>
              <w:t>Rys. 1.3. Zarys krzywek stosowanych w mechanizmach rozrządu: a) – krzywka o zarysie wypukłym, b) – krzywka o zarysie płaskim, c) – krzywka o zarysie wklęsłym</w:t>
            </w:r>
          </w:p>
          <w:p w14:paraId="219A147B" w14:textId="77777777" w:rsidR="00D337EA" w:rsidRDefault="00D337EA" w:rsidP="00D337EA">
            <w:pPr>
              <w:jc w:val="both"/>
              <w:rPr>
                <w:rFonts w:ascii="Times New Roman" w:hAnsi="Times New Roman" w:cs="Times New Roman"/>
                <w:sz w:val="24"/>
                <w:szCs w:val="24"/>
              </w:rPr>
            </w:pPr>
          </w:p>
          <w:p w14:paraId="2F1087E1" w14:textId="77777777" w:rsidR="00D337EA" w:rsidRPr="00D337EA" w:rsidRDefault="00D337EA" w:rsidP="00D337EA">
            <w:pPr>
              <w:jc w:val="both"/>
              <w:rPr>
                <w:rFonts w:ascii="Times New Roman" w:hAnsi="Times New Roman" w:cs="Times New Roman"/>
                <w:b/>
                <w:sz w:val="24"/>
                <w:szCs w:val="24"/>
              </w:rPr>
            </w:pPr>
            <w:r w:rsidRPr="00D337EA">
              <w:rPr>
                <w:rFonts w:ascii="Times New Roman" w:hAnsi="Times New Roman" w:cs="Times New Roman"/>
                <w:b/>
                <w:sz w:val="24"/>
                <w:szCs w:val="24"/>
              </w:rPr>
              <w:t xml:space="preserve">Popychacz </w:t>
            </w:r>
          </w:p>
          <w:p w14:paraId="28398A5F" w14:textId="77777777" w:rsidR="00D337EA" w:rsidRPr="00D337EA" w:rsidRDefault="00D337EA" w:rsidP="00D337EA">
            <w:pPr>
              <w:jc w:val="both"/>
              <w:rPr>
                <w:rFonts w:ascii="Times New Roman" w:hAnsi="Times New Roman" w:cs="Times New Roman"/>
                <w:sz w:val="24"/>
                <w:szCs w:val="24"/>
              </w:rPr>
            </w:pPr>
            <w:r w:rsidRPr="00D337EA">
              <w:rPr>
                <w:rFonts w:ascii="Times New Roman" w:hAnsi="Times New Roman" w:cs="Times New Roman"/>
                <w:sz w:val="24"/>
                <w:szCs w:val="24"/>
              </w:rPr>
              <w:t>Popychacz współpracuje z krzywkami wałka rozrządu. Najczęściej spotykane rodzaje popychaczy przedstawiono na rys.</w:t>
            </w:r>
            <w:r w:rsidR="002D09A4">
              <w:rPr>
                <w:rFonts w:ascii="Times New Roman" w:hAnsi="Times New Roman" w:cs="Times New Roman"/>
                <w:sz w:val="24"/>
                <w:szCs w:val="24"/>
              </w:rPr>
              <w:t xml:space="preserve"> </w:t>
            </w:r>
            <w:r w:rsidRPr="00D337EA">
              <w:rPr>
                <w:rFonts w:ascii="Times New Roman" w:hAnsi="Times New Roman" w:cs="Times New Roman"/>
                <w:sz w:val="24"/>
                <w:szCs w:val="24"/>
              </w:rPr>
              <w:t xml:space="preserve">4. </w:t>
            </w:r>
          </w:p>
          <w:p w14:paraId="427E2ADD" w14:textId="77777777" w:rsidR="00D337EA" w:rsidRDefault="00D337EA" w:rsidP="00D337EA">
            <w:pPr>
              <w:jc w:val="both"/>
              <w:rPr>
                <w:rFonts w:ascii="Times New Roman" w:hAnsi="Times New Roman" w:cs="Times New Roman"/>
                <w:sz w:val="24"/>
                <w:szCs w:val="24"/>
              </w:rPr>
            </w:pPr>
          </w:p>
          <w:p w14:paraId="7D3F3DA4"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noProof/>
                <w:sz w:val="24"/>
                <w:szCs w:val="24"/>
              </w:rPr>
              <w:drawing>
                <wp:inline distT="0" distB="0" distL="0" distR="0" wp14:anchorId="519A03F1" wp14:editId="1C9622C6">
                  <wp:extent cx="2728500" cy="2615980"/>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1548" cy="2628490"/>
                          </a:xfrm>
                          <a:prstGeom prst="rect">
                            <a:avLst/>
                          </a:prstGeom>
                          <a:noFill/>
                          <a:ln>
                            <a:noFill/>
                          </a:ln>
                        </pic:spPr>
                      </pic:pic>
                    </a:graphicData>
                  </a:graphic>
                </wp:inline>
              </w:drawing>
            </w:r>
          </w:p>
          <w:p w14:paraId="7E2CC937"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sz w:val="24"/>
                <w:szCs w:val="24"/>
              </w:rPr>
              <w:t>Rys. 4. Zasadnicze odmiany popychaczy: a, b – płaskie; c – rolkowe; d, e – dźwigniowe</w:t>
            </w:r>
          </w:p>
          <w:p w14:paraId="173040F0" w14:textId="77777777" w:rsidR="002D09A4" w:rsidRDefault="002D09A4" w:rsidP="00D337EA">
            <w:pPr>
              <w:jc w:val="center"/>
              <w:rPr>
                <w:rFonts w:ascii="Times New Roman" w:hAnsi="Times New Roman" w:cs="Times New Roman"/>
                <w:sz w:val="24"/>
                <w:szCs w:val="24"/>
              </w:rPr>
            </w:pPr>
          </w:p>
          <w:p w14:paraId="3137F7B4" w14:textId="77777777" w:rsidR="002D09A4" w:rsidRPr="00D337EA" w:rsidRDefault="002D09A4" w:rsidP="002D09A4">
            <w:pPr>
              <w:jc w:val="both"/>
              <w:rPr>
                <w:rFonts w:ascii="Times New Roman" w:hAnsi="Times New Roman" w:cs="Times New Roman"/>
                <w:sz w:val="24"/>
                <w:szCs w:val="24"/>
              </w:rPr>
            </w:pPr>
            <w:r w:rsidRPr="00D337EA">
              <w:rPr>
                <w:rFonts w:ascii="Times New Roman" w:hAnsi="Times New Roman" w:cs="Times New Roman"/>
                <w:b/>
                <w:sz w:val="24"/>
                <w:szCs w:val="24"/>
              </w:rPr>
              <w:t>Popychacze płaskie</w:t>
            </w:r>
            <w:r w:rsidRPr="00D337EA">
              <w:rPr>
                <w:rFonts w:ascii="Times New Roman" w:hAnsi="Times New Roman" w:cs="Times New Roman"/>
                <w:sz w:val="24"/>
                <w:szCs w:val="24"/>
              </w:rPr>
              <w:t xml:space="preserve"> stosuje się powszechnie w silnikach szybkoobrotowych, co tłumaczy się ich prostotą, małą masą, cichą pracą i łatwością smarowania wału rozrządu wbudowanego w skrzyni korbowej. </w:t>
            </w:r>
          </w:p>
          <w:p w14:paraId="4B2676ED" w14:textId="77777777" w:rsidR="002D09A4" w:rsidRDefault="002D09A4" w:rsidP="002D09A4">
            <w:pPr>
              <w:jc w:val="both"/>
              <w:rPr>
                <w:rFonts w:ascii="Times New Roman" w:hAnsi="Times New Roman" w:cs="Times New Roman"/>
                <w:sz w:val="24"/>
                <w:szCs w:val="24"/>
              </w:rPr>
            </w:pPr>
            <w:r w:rsidRPr="00D337EA">
              <w:rPr>
                <w:rFonts w:ascii="Times New Roman" w:hAnsi="Times New Roman" w:cs="Times New Roman"/>
                <w:b/>
                <w:sz w:val="24"/>
                <w:szCs w:val="24"/>
              </w:rPr>
              <w:t>Popychacze rolkowe</w:t>
            </w:r>
            <w:r w:rsidRPr="00D337EA">
              <w:rPr>
                <w:rFonts w:ascii="Times New Roman" w:hAnsi="Times New Roman" w:cs="Times New Roman"/>
                <w:sz w:val="24"/>
                <w:szCs w:val="24"/>
              </w:rPr>
              <w:t xml:space="preserve"> mają bardziej złożoną budowę i są zawsze cięższe niż popychacze płaskie – ze względu na zastosowanie rolki i jej ułożyskowanie. Zaletami popychaczy</w:t>
            </w:r>
            <w:r>
              <w:rPr>
                <w:rFonts w:ascii="Times New Roman" w:hAnsi="Times New Roman" w:cs="Times New Roman"/>
                <w:sz w:val="24"/>
                <w:szCs w:val="24"/>
              </w:rPr>
              <w:t xml:space="preserve"> </w:t>
            </w:r>
            <w:r w:rsidRPr="00D337EA">
              <w:rPr>
                <w:rFonts w:ascii="Times New Roman" w:hAnsi="Times New Roman" w:cs="Times New Roman"/>
                <w:sz w:val="24"/>
                <w:szCs w:val="24"/>
              </w:rPr>
              <w:t xml:space="preserve">rolkowych jest ich duża trwałość, małe opory ruchu i zdolność do przenoszenia dużych sił. </w:t>
            </w:r>
          </w:p>
          <w:p w14:paraId="1DAD4754" w14:textId="77777777" w:rsidR="002D09A4" w:rsidRDefault="002D09A4" w:rsidP="002D09A4">
            <w:pPr>
              <w:jc w:val="both"/>
              <w:rPr>
                <w:rFonts w:ascii="Times New Roman" w:hAnsi="Times New Roman" w:cs="Times New Roman"/>
                <w:sz w:val="24"/>
                <w:szCs w:val="24"/>
              </w:rPr>
            </w:pPr>
            <w:r w:rsidRPr="00D337EA">
              <w:rPr>
                <w:rFonts w:ascii="Times New Roman" w:hAnsi="Times New Roman" w:cs="Times New Roman"/>
                <w:b/>
                <w:sz w:val="24"/>
                <w:szCs w:val="24"/>
              </w:rPr>
              <w:t>Popychacze dźwigniowe</w:t>
            </w:r>
            <w:r w:rsidRPr="00D337EA">
              <w:rPr>
                <w:rFonts w:ascii="Times New Roman" w:hAnsi="Times New Roman" w:cs="Times New Roman"/>
                <w:sz w:val="24"/>
                <w:szCs w:val="24"/>
              </w:rPr>
              <w:t xml:space="preserve"> stosuje się zarówno w przypadku umieszczenia wału rozrządu w bloku, jak i w głowicy silnika. Zaletą popychaczy dźwigniowych jest możliwość przesunięcia osadzenia wałka rozrządu względem osi zaworów lub lasek popychaczy.</w:t>
            </w:r>
          </w:p>
          <w:p w14:paraId="1B962434" w14:textId="77777777" w:rsidR="002D09A4" w:rsidRDefault="002D09A4" w:rsidP="002D09A4">
            <w:pPr>
              <w:jc w:val="both"/>
              <w:rPr>
                <w:rFonts w:ascii="Times New Roman" w:hAnsi="Times New Roman" w:cs="Times New Roman"/>
                <w:sz w:val="24"/>
                <w:szCs w:val="24"/>
              </w:rPr>
            </w:pPr>
          </w:p>
          <w:p w14:paraId="69F7ABB1" w14:textId="77777777" w:rsidR="002D09A4" w:rsidRP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 xml:space="preserve">Popychacze wykonywane z żeliwa lub stali węglowej, lecz powierzchnia czynna </w:t>
            </w:r>
          </w:p>
          <w:p w14:paraId="5D82861B" w14:textId="77777777" w:rsidR="002D09A4" w:rsidRP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 xml:space="preserve">(stopa) popychacza żeliwnego jest obielona, a popychacza stalowego nawęglona i hartowana. </w:t>
            </w:r>
          </w:p>
          <w:p w14:paraId="735FADB8" w14:textId="77777777" w:rsid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Oddzielną grupę stanowią popychacze hydrauliczne. Popychacz hydrauliczny (rys. 5) składa się z dwóch ruchomych części:</w:t>
            </w:r>
          </w:p>
          <w:p w14:paraId="38986BF9" w14:textId="77777777" w:rsidR="002D09A4" w:rsidRPr="002D09A4" w:rsidRDefault="002D09A4" w:rsidP="002D09A4">
            <w:pPr>
              <w:pStyle w:val="Akapitzlist"/>
              <w:numPr>
                <w:ilvl w:val="0"/>
                <w:numId w:val="18"/>
              </w:numPr>
              <w:jc w:val="both"/>
              <w:rPr>
                <w:rFonts w:ascii="Times New Roman" w:hAnsi="Times New Roman" w:cs="Times New Roman"/>
                <w:sz w:val="24"/>
                <w:szCs w:val="24"/>
              </w:rPr>
            </w:pPr>
            <w:r w:rsidRPr="002D09A4">
              <w:rPr>
                <w:rFonts w:ascii="Times New Roman" w:hAnsi="Times New Roman" w:cs="Times New Roman"/>
                <w:sz w:val="24"/>
                <w:szCs w:val="24"/>
              </w:rPr>
              <w:t>szklan</w:t>
            </w:r>
            <w:r>
              <w:rPr>
                <w:rFonts w:ascii="Times New Roman" w:hAnsi="Times New Roman" w:cs="Times New Roman"/>
                <w:sz w:val="24"/>
                <w:szCs w:val="24"/>
              </w:rPr>
              <w:t>ki</w:t>
            </w:r>
            <w:r w:rsidRPr="002D09A4">
              <w:rPr>
                <w:rFonts w:ascii="Times New Roman" w:hAnsi="Times New Roman" w:cs="Times New Roman"/>
                <w:sz w:val="24"/>
                <w:szCs w:val="24"/>
              </w:rPr>
              <w:t xml:space="preserve"> popychacza (6) z tłoczkiem (7),</w:t>
            </w:r>
          </w:p>
          <w:p w14:paraId="4A72FA4F" w14:textId="77777777" w:rsidR="002D09A4" w:rsidRPr="002D09A4" w:rsidRDefault="002D09A4" w:rsidP="002D09A4">
            <w:pPr>
              <w:pStyle w:val="Akapitzlist"/>
              <w:numPr>
                <w:ilvl w:val="0"/>
                <w:numId w:val="18"/>
              </w:numPr>
              <w:jc w:val="both"/>
              <w:rPr>
                <w:rFonts w:ascii="Times New Roman" w:hAnsi="Times New Roman" w:cs="Times New Roman"/>
                <w:sz w:val="24"/>
                <w:szCs w:val="24"/>
              </w:rPr>
            </w:pPr>
            <w:r w:rsidRPr="002D09A4">
              <w:rPr>
                <w:rFonts w:ascii="Times New Roman" w:hAnsi="Times New Roman" w:cs="Times New Roman"/>
                <w:sz w:val="24"/>
                <w:szCs w:val="24"/>
              </w:rPr>
              <w:t>cylinderka (8).</w:t>
            </w:r>
          </w:p>
          <w:p w14:paraId="37F99426" w14:textId="77777777" w:rsidR="002D09A4" w:rsidRDefault="002D09A4" w:rsidP="00D337EA">
            <w:pPr>
              <w:jc w:val="center"/>
              <w:rPr>
                <w:rFonts w:ascii="Times New Roman" w:hAnsi="Times New Roman" w:cs="Times New Roman"/>
                <w:sz w:val="24"/>
                <w:szCs w:val="24"/>
              </w:rPr>
            </w:pPr>
            <w:r w:rsidRPr="002D09A4">
              <w:rPr>
                <w:rFonts w:ascii="Times New Roman" w:hAnsi="Times New Roman" w:cs="Times New Roman"/>
                <w:noProof/>
                <w:sz w:val="24"/>
                <w:szCs w:val="24"/>
              </w:rPr>
              <w:lastRenderedPageBreak/>
              <w:drawing>
                <wp:inline distT="0" distB="0" distL="0" distR="0" wp14:anchorId="46C0C0D3" wp14:editId="6BB22FA6">
                  <wp:extent cx="2673729" cy="2075290"/>
                  <wp:effectExtent l="0" t="0" r="0" b="127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6819" cy="2093212"/>
                          </a:xfrm>
                          <a:prstGeom prst="rect">
                            <a:avLst/>
                          </a:prstGeom>
                          <a:noFill/>
                          <a:ln>
                            <a:noFill/>
                          </a:ln>
                        </pic:spPr>
                      </pic:pic>
                    </a:graphicData>
                  </a:graphic>
                </wp:inline>
              </w:drawing>
            </w:r>
          </w:p>
          <w:p w14:paraId="7CB53B69" w14:textId="77777777" w:rsidR="002D09A4" w:rsidRDefault="002D09A4" w:rsidP="002D09A4">
            <w:pPr>
              <w:jc w:val="center"/>
              <w:rPr>
                <w:rFonts w:ascii="Times New Roman" w:hAnsi="Times New Roman" w:cs="Times New Roman"/>
                <w:sz w:val="24"/>
                <w:szCs w:val="24"/>
              </w:rPr>
            </w:pPr>
            <w:r w:rsidRPr="002D09A4">
              <w:rPr>
                <w:rFonts w:ascii="Times New Roman" w:hAnsi="Times New Roman" w:cs="Times New Roman"/>
                <w:sz w:val="24"/>
                <w:szCs w:val="24"/>
              </w:rPr>
              <w:t>Rys. 5. Zespół popychacza hydraulicznego [1]: 1 – krzywka, 2 – komora oleju, 3 – kulka</w:t>
            </w:r>
            <w:r>
              <w:rPr>
                <w:rFonts w:ascii="Times New Roman" w:hAnsi="Times New Roman" w:cs="Times New Roman"/>
                <w:sz w:val="24"/>
                <w:szCs w:val="24"/>
              </w:rPr>
              <w:t xml:space="preserve"> </w:t>
            </w:r>
            <w:r w:rsidRPr="002D09A4">
              <w:rPr>
                <w:rFonts w:ascii="Times New Roman" w:hAnsi="Times New Roman" w:cs="Times New Roman"/>
                <w:sz w:val="24"/>
                <w:szCs w:val="24"/>
              </w:rPr>
              <w:t>zaworu zwrotnego, 4 – doprowadzenie oleju, 5 – komora wysokiego ciśnienia, 6 – szklanka popychacza, 7 – tłoczek, 8 –cylinderek, 9 – sprężyna kasowania luzu, 10 – trzonek zaworu</w:t>
            </w:r>
          </w:p>
          <w:p w14:paraId="4FB52188" w14:textId="77777777" w:rsidR="002D09A4" w:rsidRDefault="002D09A4" w:rsidP="002D09A4">
            <w:pPr>
              <w:jc w:val="both"/>
              <w:rPr>
                <w:rFonts w:ascii="Times New Roman" w:hAnsi="Times New Roman" w:cs="Times New Roman"/>
                <w:sz w:val="24"/>
                <w:szCs w:val="24"/>
              </w:rPr>
            </w:pPr>
          </w:p>
          <w:p w14:paraId="72D437F1" w14:textId="77777777" w:rsid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 xml:space="preserve">Ciśnienie wywierane przez sprężynę (9) rozsuwa obie te części tak, aby usunąć luz. Zawór zwrotny (3) zapewnia napełnianie i uszczelnianie komory wysokiego ciśnienia (5). W chwili, gdy krzywka (1) naciska na szklankę popychacza (6), zawór zwrotny (3) zamyka się, a ciśnienie w komorze wysokiego ciśnienia wzrasta (5). Wzrost ciśnienia nie powoduje jednak zmniejszenia objętości oleju w komorze, a zatem popychacz działa jak sztywny element. Kasowanie luzu następuje, gdy krzywka (1) nie naciska na szklankę popychacza i ciśnienie w komorze (5) maleje. Sprężyna (9) odsuwa cylinderek od tłoczka, aby usunąć luz między krzywką i trzonkiem zaworu. W tym momencie zawór zwrotny (3) otwiera się, co pozwala na doprowadzenie do komory wysokiego ciśnienia pewnej ilości oleju. Ilość ta zależy od luzu, który należy usunąć. Na rysunku 6 przedstawiono budowę samego kompensatora hydraulicznego, który może być zamontowany w szklance popychacza lub między trzonkiem a dźwigienką zaworową. </w:t>
            </w:r>
          </w:p>
          <w:p w14:paraId="52731B13" w14:textId="77777777" w:rsidR="002D09A4" w:rsidRDefault="002D09A4" w:rsidP="002D09A4">
            <w:pPr>
              <w:jc w:val="both"/>
              <w:rPr>
                <w:rFonts w:ascii="Times New Roman" w:hAnsi="Times New Roman" w:cs="Times New Roman"/>
                <w:sz w:val="24"/>
                <w:szCs w:val="24"/>
              </w:rPr>
            </w:pPr>
          </w:p>
          <w:p w14:paraId="24E291EE" w14:textId="77777777" w:rsidR="002D09A4" w:rsidRDefault="002D09A4" w:rsidP="002D09A4">
            <w:pPr>
              <w:jc w:val="center"/>
              <w:rPr>
                <w:rFonts w:ascii="Times New Roman" w:hAnsi="Times New Roman" w:cs="Times New Roman"/>
                <w:sz w:val="24"/>
                <w:szCs w:val="24"/>
              </w:rPr>
            </w:pPr>
            <w:r w:rsidRPr="002D09A4">
              <w:rPr>
                <w:rFonts w:ascii="Times New Roman" w:hAnsi="Times New Roman" w:cs="Times New Roman"/>
                <w:noProof/>
                <w:sz w:val="24"/>
                <w:szCs w:val="24"/>
              </w:rPr>
              <w:drawing>
                <wp:inline distT="0" distB="0" distL="0" distR="0" wp14:anchorId="2DDADAB5" wp14:editId="40051EB5">
                  <wp:extent cx="1617461" cy="2528515"/>
                  <wp:effectExtent l="0" t="0" r="1905" b="5715"/>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745" cy="2532086"/>
                          </a:xfrm>
                          <a:prstGeom prst="rect">
                            <a:avLst/>
                          </a:prstGeom>
                          <a:noFill/>
                          <a:ln>
                            <a:noFill/>
                          </a:ln>
                        </pic:spPr>
                      </pic:pic>
                    </a:graphicData>
                  </a:graphic>
                </wp:inline>
              </w:drawing>
            </w:r>
          </w:p>
          <w:p w14:paraId="23050BC3" w14:textId="77777777" w:rsidR="002D09A4" w:rsidRPr="002D09A4" w:rsidRDefault="002D09A4" w:rsidP="002D09A4">
            <w:pPr>
              <w:jc w:val="center"/>
              <w:rPr>
                <w:rFonts w:ascii="Times New Roman" w:hAnsi="Times New Roman" w:cs="Times New Roman"/>
                <w:sz w:val="24"/>
                <w:szCs w:val="24"/>
              </w:rPr>
            </w:pPr>
            <w:r>
              <w:rPr>
                <w:rFonts w:ascii="Times New Roman" w:hAnsi="Times New Roman" w:cs="Times New Roman"/>
                <w:sz w:val="24"/>
                <w:szCs w:val="24"/>
              </w:rPr>
              <w:t>R</w:t>
            </w:r>
            <w:r w:rsidRPr="002D09A4">
              <w:rPr>
                <w:rFonts w:ascii="Times New Roman" w:hAnsi="Times New Roman" w:cs="Times New Roman"/>
                <w:sz w:val="24"/>
                <w:szCs w:val="24"/>
              </w:rPr>
              <w:t xml:space="preserve">ys. 6. Kompensator hydrauliczny [2]: 1- tłoczek, 2 – cylinderek, 3 – zawór kulowy, </w:t>
            </w:r>
          </w:p>
          <w:p w14:paraId="13A10971" w14:textId="77777777" w:rsidR="002D09A4" w:rsidRPr="002D09A4" w:rsidRDefault="002D09A4" w:rsidP="002D09A4">
            <w:pPr>
              <w:jc w:val="center"/>
              <w:rPr>
                <w:rFonts w:ascii="Times New Roman" w:hAnsi="Times New Roman" w:cs="Times New Roman"/>
                <w:sz w:val="24"/>
                <w:szCs w:val="24"/>
              </w:rPr>
            </w:pPr>
            <w:r w:rsidRPr="002D09A4">
              <w:rPr>
                <w:rFonts w:ascii="Times New Roman" w:hAnsi="Times New Roman" w:cs="Times New Roman"/>
                <w:sz w:val="24"/>
                <w:szCs w:val="24"/>
              </w:rPr>
              <w:t xml:space="preserve">4 – sprężyna, 5 – komora ciśnienia, 6 – dopływ oleju, 7 – zbiorniczek oleju </w:t>
            </w:r>
          </w:p>
          <w:p w14:paraId="23F3E01C" w14:textId="77777777" w:rsidR="002D09A4" w:rsidRDefault="002D09A4" w:rsidP="002D09A4">
            <w:pPr>
              <w:jc w:val="both"/>
              <w:rPr>
                <w:rFonts w:ascii="Times New Roman" w:hAnsi="Times New Roman" w:cs="Times New Roman"/>
                <w:sz w:val="24"/>
                <w:szCs w:val="24"/>
              </w:rPr>
            </w:pPr>
          </w:p>
          <w:p w14:paraId="5DE96484" w14:textId="77777777" w:rsid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Popychacze hydrauliczne lub kompensatory hydrauliczne nie powinny być ani regulowane, ani naprawiane. W takich rozwiązaniach luzu zaworowego nie reguluje się.</w:t>
            </w:r>
          </w:p>
          <w:p w14:paraId="5DC20DB1" w14:textId="77777777" w:rsidR="002D09A4" w:rsidRDefault="002D09A4" w:rsidP="002D09A4">
            <w:pPr>
              <w:jc w:val="center"/>
              <w:rPr>
                <w:rFonts w:ascii="Times New Roman" w:hAnsi="Times New Roman" w:cs="Times New Roman"/>
                <w:sz w:val="24"/>
                <w:szCs w:val="24"/>
              </w:rPr>
            </w:pPr>
          </w:p>
          <w:p w14:paraId="78943529" w14:textId="77777777" w:rsidR="002D09A4" w:rsidRPr="002D09A4" w:rsidRDefault="002D09A4" w:rsidP="002D09A4">
            <w:pPr>
              <w:jc w:val="both"/>
              <w:rPr>
                <w:rFonts w:ascii="Times New Roman" w:hAnsi="Times New Roman" w:cs="Times New Roman"/>
                <w:b/>
                <w:sz w:val="24"/>
                <w:szCs w:val="24"/>
              </w:rPr>
            </w:pPr>
            <w:r w:rsidRPr="002D09A4">
              <w:rPr>
                <w:rFonts w:ascii="Times New Roman" w:hAnsi="Times New Roman" w:cs="Times New Roman"/>
                <w:b/>
                <w:sz w:val="24"/>
                <w:szCs w:val="24"/>
              </w:rPr>
              <w:lastRenderedPageBreak/>
              <w:t xml:space="preserve">Laska (drążek) popychacza </w:t>
            </w:r>
          </w:p>
          <w:p w14:paraId="68C85B61" w14:textId="77777777" w:rsid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Laskę (drążek) popychacza stosuje się w celu przenoszenia ruchu popychacza na dźwignię zaworową. Jest ona najczęściej z jednej strony zakończona kuliście i osadzona w gnieździe wykonanym w popychaczu, a z drugiej strony ma czaszę współpracującą</w:t>
            </w:r>
            <w:r>
              <w:rPr>
                <w:rFonts w:ascii="Times New Roman" w:hAnsi="Times New Roman" w:cs="Times New Roman"/>
                <w:sz w:val="24"/>
                <w:szCs w:val="24"/>
              </w:rPr>
              <w:t xml:space="preserve"> </w:t>
            </w:r>
            <w:r w:rsidRPr="002D09A4">
              <w:rPr>
                <w:rFonts w:ascii="Times New Roman" w:hAnsi="Times New Roman" w:cs="Times New Roman"/>
                <w:sz w:val="24"/>
                <w:szCs w:val="24"/>
              </w:rPr>
              <w:t>z końcówką kulistą śruby regulacyjnej dźwigni zaworowej. Często w celu zmniejszenia masy lasku popychaczy wykonuje się z rurki stalowej ciągnionej bez szwu lub z pręta ze stopu lekkiego. Przykładowe konstrukcje lasek popychaczy przedstawia rysunek 7.</w:t>
            </w:r>
          </w:p>
          <w:p w14:paraId="6966913F" w14:textId="77777777" w:rsidR="003E3930" w:rsidRDefault="003E3930" w:rsidP="002D09A4">
            <w:pPr>
              <w:jc w:val="both"/>
              <w:rPr>
                <w:rFonts w:ascii="Times New Roman" w:hAnsi="Times New Roman" w:cs="Times New Roman"/>
                <w:sz w:val="24"/>
                <w:szCs w:val="24"/>
              </w:rPr>
            </w:pPr>
          </w:p>
          <w:p w14:paraId="1EDF0524" w14:textId="77777777" w:rsidR="003E3930" w:rsidRPr="002D09A4" w:rsidRDefault="003E3930" w:rsidP="003E3930">
            <w:pPr>
              <w:jc w:val="center"/>
              <w:rPr>
                <w:rFonts w:ascii="Times New Roman" w:hAnsi="Times New Roman" w:cs="Times New Roman"/>
                <w:sz w:val="24"/>
                <w:szCs w:val="24"/>
              </w:rPr>
            </w:pPr>
            <w:r w:rsidRPr="003E3930">
              <w:rPr>
                <w:rFonts w:ascii="Times New Roman" w:hAnsi="Times New Roman" w:cs="Times New Roman"/>
                <w:noProof/>
                <w:sz w:val="24"/>
                <w:szCs w:val="24"/>
              </w:rPr>
              <w:drawing>
                <wp:inline distT="0" distB="0" distL="0" distR="0" wp14:anchorId="1F77CE23" wp14:editId="522BDA06">
                  <wp:extent cx="2428740" cy="2107096"/>
                  <wp:effectExtent l="0" t="0" r="0" b="762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9757" cy="2142681"/>
                          </a:xfrm>
                          <a:prstGeom prst="rect">
                            <a:avLst/>
                          </a:prstGeom>
                          <a:noFill/>
                          <a:ln>
                            <a:noFill/>
                          </a:ln>
                        </pic:spPr>
                      </pic:pic>
                    </a:graphicData>
                  </a:graphic>
                </wp:inline>
              </w:drawing>
            </w:r>
          </w:p>
          <w:p w14:paraId="6CD4F517" w14:textId="77777777" w:rsidR="003E3930" w:rsidRP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Rys. 7. Przykładowe rozwiązania konstrukcyjne lasek popychaczy</w:t>
            </w:r>
          </w:p>
          <w:p w14:paraId="40CB6A58" w14:textId="77777777" w:rsidR="003E3930" w:rsidRDefault="003E3930" w:rsidP="003E3930">
            <w:pPr>
              <w:jc w:val="both"/>
              <w:rPr>
                <w:rFonts w:ascii="Times New Roman" w:hAnsi="Times New Roman" w:cs="Times New Roman"/>
                <w:sz w:val="24"/>
                <w:szCs w:val="24"/>
              </w:rPr>
            </w:pPr>
          </w:p>
          <w:p w14:paraId="56BB7687" w14:textId="77777777" w:rsidR="003E3930" w:rsidRPr="003E3930" w:rsidRDefault="003E3930" w:rsidP="003E3930">
            <w:pPr>
              <w:jc w:val="both"/>
              <w:rPr>
                <w:rFonts w:ascii="Times New Roman" w:hAnsi="Times New Roman" w:cs="Times New Roman"/>
                <w:b/>
                <w:sz w:val="24"/>
                <w:szCs w:val="24"/>
              </w:rPr>
            </w:pPr>
            <w:r w:rsidRPr="003E3930">
              <w:rPr>
                <w:rFonts w:ascii="Times New Roman" w:hAnsi="Times New Roman" w:cs="Times New Roman"/>
                <w:b/>
                <w:sz w:val="24"/>
                <w:szCs w:val="24"/>
              </w:rPr>
              <w:t xml:space="preserve">Dźwignie zaworowe </w:t>
            </w:r>
          </w:p>
          <w:p w14:paraId="70BEFA99" w14:textId="77777777" w:rsidR="002D09A4"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Zadaniem dźwigni zaworowej jest przenoszenie ruchu wymuszonego przez krzywkę od strony popychacza na zawór. Przykłady konstrukcji dźwigni zaworowych przedstawiono na rysunku 8. Dźwignia od strony zaworu jest zaopatrzona w odpowiednio zaokrągloną i utwardzoną stopkę współpracującą z powierzchnią czołową trzonka zaworu. Drugi koniec dźwigni od strony popychacza ma zwykle śrubę do regulacji luz zaworowego. Jeżeli regulacja luzu jest przeniesiona na element współpracujący z zaworem, to ten koniec dźwigni ma tylko kuliste wgłębienie do osadzenia końcówki laski popychacza. Dźwignie zaworowe są najczęściej odkuwane ze stali węglowej 45 lub 55, ze stali niskostopowej, np. chromowej, a w dużych silnikach odlewane ze staliwa lub żeliwa.</w:t>
            </w:r>
          </w:p>
          <w:p w14:paraId="69A0AC73" w14:textId="77777777" w:rsidR="003E3930" w:rsidRDefault="003E3930" w:rsidP="003E3930">
            <w:pPr>
              <w:jc w:val="both"/>
              <w:rPr>
                <w:rFonts w:ascii="Times New Roman" w:hAnsi="Times New Roman" w:cs="Times New Roman"/>
                <w:sz w:val="24"/>
                <w:szCs w:val="24"/>
              </w:rPr>
            </w:pPr>
          </w:p>
          <w:p w14:paraId="5404B522" w14:textId="77777777" w:rsidR="003E3930" w:rsidRDefault="003E3930" w:rsidP="003E3930">
            <w:pPr>
              <w:jc w:val="center"/>
              <w:rPr>
                <w:rFonts w:ascii="Times New Roman" w:hAnsi="Times New Roman" w:cs="Times New Roman"/>
                <w:sz w:val="24"/>
                <w:szCs w:val="24"/>
              </w:rPr>
            </w:pPr>
            <w:r w:rsidRPr="003E3930">
              <w:rPr>
                <w:rFonts w:ascii="Times New Roman" w:hAnsi="Times New Roman" w:cs="Times New Roman"/>
                <w:noProof/>
                <w:sz w:val="24"/>
                <w:szCs w:val="24"/>
              </w:rPr>
              <w:drawing>
                <wp:inline distT="0" distB="0" distL="0" distR="0" wp14:anchorId="7757F2B1" wp14:editId="04065A54">
                  <wp:extent cx="1488897" cy="1892410"/>
                  <wp:effectExtent l="0" t="0" r="0" b="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94690" cy="1899773"/>
                          </a:xfrm>
                          <a:prstGeom prst="rect">
                            <a:avLst/>
                          </a:prstGeom>
                          <a:noFill/>
                          <a:ln>
                            <a:noFill/>
                          </a:ln>
                        </pic:spPr>
                      </pic:pic>
                    </a:graphicData>
                  </a:graphic>
                </wp:inline>
              </w:drawing>
            </w:r>
          </w:p>
          <w:p w14:paraId="53A5AEC5" w14:textId="77777777" w:rsidR="003E3930" w:rsidRP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 xml:space="preserve">Rys. 8. Przykładowe konstrukcje dźwigni zaworowych </w:t>
            </w:r>
          </w:p>
          <w:p w14:paraId="162E981B" w14:textId="77777777" w:rsidR="003E3930" w:rsidRDefault="003E3930" w:rsidP="003E3930">
            <w:pPr>
              <w:jc w:val="center"/>
              <w:rPr>
                <w:rFonts w:ascii="Times New Roman" w:hAnsi="Times New Roman" w:cs="Times New Roman"/>
                <w:sz w:val="24"/>
                <w:szCs w:val="24"/>
              </w:rPr>
            </w:pPr>
          </w:p>
          <w:p w14:paraId="148E03CD" w14:textId="77777777" w:rsidR="003E3930" w:rsidRPr="003E3930" w:rsidRDefault="003E3930" w:rsidP="003E3930">
            <w:pPr>
              <w:jc w:val="both"/>
              <w:rPr>
                <w:rFonts w:ascii="Times New Roman" w:hAnsi="Times New Roman" w:cs="Times New Roman"/>
                <w:b/>
                <w:sz w:val="24"/>
                <w:szCs w:val="24"/>
              </w:rPr>
            </w:pPr>
            <w:r w:rsidRPr="003E3930">
              <w:rPr>
                <w:rFonts w:ascii="Times New Roman" w:hAnsi="Times New Roman" w:cs="Times New Roman"/>
                <w:b/>
                <w:sz w:val="24"/>
                <w:szCs w:val="24"/>
              </w:rPr>
              <w:t xml:space="preserve">Zawory </w:t>
            </w:r>
          </w:p>
          <w:p w14:paraId="27348799"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 xml:space="preserve">Zadaniem zaworów jest odsłanianie w określonym czasie wlotów do kanałów dolotowych </w:t>
            </w:r>
            <w:r>
              <w:rPr>
                <w:rFonts w:ascii="Times New Roman" w:hAnsi="Times New Roman" w:cs="Times New Roman"/>
                <w:sz w:val="24"/>
                <w:szCs w:val="24"/>
              </w:rPr>
              <w:t>i</w:t>
            </w:r>
            <w:r w:rsidRPr="003E3930">
              <w:rPr>
                <w:rFonts w:ascii="Times New Roman" w:hAnsi="Times New Roman" w:cs="Times New Roman"/>
                <w:sz w:val="24"/>
                <w:szCs w:val="24"/>
              </w:rPr>
              <w:t xml:space="preserve"> wylotowych, a tym samym umożliwienie wymiany ładunku. Na rysunku 9 przedstawiono typowy kształt zaworu. Grzybek zaworu (talerzyk) uszczelnia wnętrze </w:t>
            </w:r>
            <w:r w:rsidRPr="003E3930">
              <w:rPr>
                <w:rFonts w:ascii="Times New Roman" w:hAnsi="Times New Roman" w:cs="Times New Roman"/>
                <w:sz w:val="24"/>
                <w:szCs w:val="24"/>
              </w:rPr>
              <w:lastRenderedPageBreak/>
              <w:t xml:space="preserve">cylindra i kieruje przepływem gazów w czasie wymiany ładunków. Na obwodzie grzybka zaworu znajduje się stożkowa powierzchnia uszczelniająca zwana przylgnią zaworową. Grzybki zaworów mogą być płaskie, wklęsłe (kielichowe) lub wypukłe. Często przylgnie zaworów są poddawane stellitowaniu (napawanie twardego stopu). </w:t>
            </w:r>
          </w:p>
          <w:p w14:paraId="2542ADEF" w14:textId="77777777" w:rsid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Trzonek zaworu jest prowadzony przez prowadnicę zaworową. Stosowana zwykle długość prowadzenia l wynosi:</w:t>
            </w:r>
          </w:p>
          <w:p w14:paraId="0A1769E4" w14:textId="77777777" w:rsidR="003E3930" w:rsidRDefault="003E3930" w:rsidP="003E3930">
            <w:pPr>
              <w:jc w:val="center"/>
              <w:rPr>
                <w:rFonts w:ascii="Times New Roman" w:hAnsi="Times New Roman" w:cs="Times New Roman"/>
                <w:sz w:val="24"/>
                <w:szCs w:val="24"/>
              </w:rPr>
            </w:pPr>
            <w:r>
              <w:t xml:space="preserve">l </w:t>
            </w:r>
            <w:r w:rsidRPr="003E3930">
              <w:rPr>
                <w:rFonts w:ascii="Times New Roman" w:hAnsi="Times New Roman" w:cs="Times New Roman"/>
                <w:sz w:val="24"/>
                <w:szCs w:val="24"/>
              </w:rPr>
              <w:t>= (6-8)s,</w:t>
            </w:r>
          </w:p>
          <w:p w14:paraId="3F460EEB" w14:textId="77777777" w:rsidR="003E3930" w:rsidRDefault="003E3930" w:rsidP="003E3930">
            <w:pPr>
              <w:jc w:val="both"/>
              <w:rPr>
                <w:rFonts w:ascii="Times New Roman" w:hAnsi="Times New Roman" w:cs="Times New Roman"/>
                <w:sz w:val="24"/>
                <w:szCs w:val="24"/>
              </w:rPr>
            </w:pPr>
            <w:r>
              <w:rPr>
                <w:rFonts w:ascii="Times New Roman" w:hAnsi="Times New Roman" w:cs="Times New Roman"/>
                <w:sz w:val="24"/>
                <w:szCs w:val="24"/>
              </w:rPr>
              <w:t>g</w:t>
            </w:r>
            <w:r w:rsidRPr="003E3930">
              <w:rPr>
                <w:rFonts w:ascii="Times New Roman" w:hAnsi="Times New Roman" w:cs="Times New Roman"/>
                <w:sz w:val="24"/>
                <w:szCs w:val="24"/>
              </w:rPr>
              <w:t>dzie: l – długość prowadzenia,</w:t>
            </w:r>
            <w:r>
              <w:rPr>
                <w:rFonts w:ascii="Times New Roman" w:hAnsi="Times New Roman" w:cs="Times New Roman"/>
                <w:sz w:val="24"/>
                <w:szCs w:val="24"/>
              </w:rPr>
              <w:t xml:space="preserve"> </w:t>
            </w:r>
            <w:r w:rsidRPr="003E3930">
              <w:rPr>
                <w:rFonts w:ascii="Times New Roman" w:hAnsi="Times New Roman" w:cs="Times New Roman"/>
                <w:sz w:val="24"/>
                <w:szCs w:val="24"/>
              </w:rPr>
              <w:t>s – średnica trzonka zaworu.</w:t>
            </w:r>
          </w:p>
          <w:p w14:paraId="7DB724F5" w14:textId="77777777" w:rsidR="003E3930" w:rsidRDefault="003E3930" w:rsidP="003E3930">
            <w:pPr>
              <w:rPr>
                <w:rFonts w:ascii="Times New Roman" w:hAnsi="Times New Roman" w:cs="Times New Roman"/>
                <w:sz w:val="24"/>
                <w:szCs w:val="24"/>
              </w:rPr>
            </w:pPr>
          </w:p>
          <w:p w14:paraId="7611D82A" w14:textId="77777777" w:rsidR="002D09A4" w:rsidRDefault="003E3930" w:rsidP="003E3930">
            <w:pPr>
              <w:rPr>
                <w:rFonts w:ascii="Times New Roman" w:hAnsi="Times New Roman" w:cs="Times New Roman"/>
                <w:sz w:val="24"/>
                <w:szCs w:val="24"/>
              </w:rPr>
            </w:pPr>
            <w:r w:rsidRPr="003E3930">
              <w:rPr>
                <w:rFonts w:ascii="Times New Roman" w:hAnsi="Times New Roman" w:cs="Times New Roman"/>
                <w:sz w:val="24"/>
                <w:szCs w:val="24"/>
              </w:rPr>
              <w:t>Na rysunku 9 przedstawiono typowe rozwiązanie konstrukcyjne zaworu w głowicy. W górnej części trzonka jest zwykle wytoczony rowek, który służy do uchwycenia miseczki sprężyny. Materiał zaworu powinien zachowywać dobre właściwości w wysokich temperaturach, odznaczać się dobrą przewodnością cieplną i dużą odpornością na korozję. Najczęściej stosuje się stale chromowe (40H) lub chromowo-niklowe (40HN lub 65HN) i inne żaroodporne (silichromy, np. X45CrSi9). Prowadnice przeważnie odlewa się z żeliwa szarego o dobrych właściwościach tribologicznych (żeliwo perlityczne). Gdy stosuje się benzynę bezołowiową, wówczas gniazda zaworowe wykonuje się ze spieków metalowych.</w:t>
            </w:r>
          </w:p>
          <w:p w14:paraId="259ECB8E" w14:textId="77777777" w:rsidR="003E3930" w:rsidRDefault="003E3930" w:rsidP="003E3930">
            <w:pPr>
              <w:rPr>
                <w:rFonts w:ascii="Times New Roman" w:hAnsi="Times New Roman" w:cs="Times New Roman"/>
                <w:sz w:val="24"/>
                <w:szCs w:val="24"/>
              </w:rPr>
            </w:pPr>
          </w:p>
          <w:p w14:paraId="57F3C9A5" w14:textId="77777777" w:rsidR="003E3930" w:rsidRDefault="003E3930" w:rsidP="003E3930">
            <w:pPr>
              <w:jc w:val="center"/>
              <w:rPr>
                <w:rFonts w:ascii="Times New Roman" w:hAnsi="Times New Roman" w:cs="Times New Roman"/>
                <w:sz w:val="24"/>
                <w:szCs w:val="24"/>
              </w:rPr>
            </w:pPr>
            <w:r w:rsidRPr="003E3930">
              <w:rPr>
                <w:rFonts w:ascii="Times New Roman" w:hAnsi="Times New Roman" w:cs="Times New Roman"/>
                <w:noProof/>
                <w:sz w:val="24"/>
                <w:szCs w:val="24"/>
              </w:rPr>
              <w:drawing>
                <wp:inline distT="0" distB="0" distL="0" distR="0" wp14:anchorId="02C3FCE5" wp14:editId="33C98F65">
                  <wp:extent cx="3251863" cy="2130104"/>
                  <wp:effectExtent l="0" t="0" r="5715" b="3810"/>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64220" cy="2138198"/>
                          </a:xfrm>
                          <a:prstGeom prst="rect">
                            <a:avLst/>
                          </a:prstGeom>
                          <a:noFill/>
                          <a:ln>
                            <a:noFill/>
                          </a:ln>
                        </pic:spPr>
                      </pic:pic>
                    </a:graphicData>
                  </a:graphic>
                </wp:inline>
              </w:drawing>
            </w:r>
          </w:p>
          <w:p w14:paraId="3E8BAE96" w14:textId="77777777" w:rsidR="003E3930" w:rsidRP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Rys. 1.9. Konstrukcja zaworu i jej umieszczenie w głowicy: 1 – grzybek zaworu,</w:t>
            </w:r>
          </w:p>
          <w:p w14:paraId="0FB57CB3" w14:textId="77777777" w:rsidR="003E3930" w:rsidRP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2 – przylgnia zaworowa, 3 – gniazdo zaworowe, 4 – trzonek zaworu, 5 – prowadnica, 6 – sprężyna, 7 – miseczka sprężyny</w:t>
            </w:r>
          </w:p>
          <w:p w14:paraId="407D8817" w14:textId="77777777" w:rsidR="003E3930" w:rsidRDefault="003E3930" w:rsidP="003E3930">
            <w:pPr>
              <w:rPr>
                <w:rFonts w:ascii="Times New Roman" w:hAnsi="Times New Roman" w:cs="Times New Roman"/>
                <w:sz w:val="24"/>
                <w:szCs w:val="24"/>
              </w:rPr>
            </w:pPr>
          </w:p>
          <w:p w14:paraId="2ADAA283" w14:textId="77777777" w:rsidR="003E3930" w:rsidRPr="003E3930" w:rsidRDefault="003E3930" w:rsidP="003E3930">
            <w:pPr>
              <w:rPr>
                <w:rFonts w:ascii="Times New Roman" w:hAnsi="Times New Roman" w:cs="Times New Roman"/>
                <w:b/>
                <w:sz w:val="24"/>
                <w:szCs w:val="24"/>
              </w:rPr>
            </w:pPr>
            <w:r w:rsidRPr="003E3930">
              <w:rPr>
                <w:rFonts w:ascii="Times New Roman" w:hAnsi="Times New Roman" w:cs="Times New Roman"/>
                <w:b/>
                <w:sz w:val="24"/>
                <w:szCs w:val="24"/>
              </w:rPr>
              <w:t>Sprężyna zaworowa</w:t>
            </w:r>
          </w:p>
          <w:p w14:paraId="2099525C" w14:textId="77777777" w:rsidR="003E3930" w:rsidRDefault="003E3930" w:rsidP="003E3930">
            <w:pPr>
              <w:rPr>
                <w:rFonts w:ascii="Times New Roman" w:hAnsi="Times New Roman" w:cs="Times New Roman"/>
                <w:sz w:val="24"/>
                <w:szCs w:val="24"/>
              </w:rPr>
            </w:pPr>
            <w:r w:rsidRPr="003E3930">
              <w:rPr>
                <w:rFonts w:ascii="Times New Roman" w:hAnsi="Times New Roman" w:cs="Times New Roman"/>
                <w:sz w:val="24"/>
                <w:szCs w:val="24"/>
              </w:rPr>
              <w:t>Sprężyna zaworowa ma do spełnienia dwa zadania:</w:t>
            </w:r>
          </w:p>
          <w:p w14:paraId="34F953F0" w14:textId="77777777" w:rsidR="003E3930" w:rsidRPr="003E3930" w:rsidRDefault="003E3930" w:rsidP="003E3930">
            <w:pPr>
              <w:pStyle w:val="Akapitzlist"/>
              <w:numPr>
                <w:ilvl w:val="0"/>
                <w:numId w:val="19"/>
              </w:numPr>
              <w:rPr>
                <w:rFonts w:ascii="Times New Roman" w:hAnsi="Times New Roman" w:cs="Times New Roman"/>
                <w:sz w:val="24"/>
                <w:szCs w:val="24"/>
              </w:rPr>
            </w:pPr>
            <w:r w:rsidRPr="003E3930">
              <w:rPr>
                <w:rFonts w:ascii="Times New Roman" w:hAnsi="Times New Roman" w:cs="Times New Roman"/>
                <w:sz w:val="24"/>
                <w:szCs w:val="24"/>
              </w:rPr>
              <w:t>zamykać zawór i zapewnić dostateczny docisk przylgni zaworowej do gniazda,</w:t>
            </w:r>
          </w:p>
          <w:p w14:paraId="5C15E0B9" w14:textId="77777777" w:rsidR="003E3930" w:rsidRDefault="003E3930" w:rsidP="003E3930">
            <w:pPr>
              <w:pStyle w:val="Akapitzlist"/>
              <w:numPr>
                <w:ilvl w:val="0"/>
                <w:numId w:val="19"/>
              </w:numPr>
              <w:rPr>
                <w:rFonts w:ascii="Times New Roman" w:hAnsi="Times New Roman" w:cs="Times New Roman"/>
                <w:sz w:val="24"/>
                <w:szCs w:val="24"/>
              </w:rPr>
            </w:pPr>
            <w:r w:rsidRPr="003E3930">
              <w:rPr>
                <w:rFonts w:ascii="Times New Roman" w:hAnsi="Times New Roman" w:cs="Times New Roman"/>
                <w:sz w:val="24"/>
                <w:szCs w:val="24"/>
              </w:rPr>
              <w:t>wywierać właściwy nacisk na elementy układu zaworowego, aby zapobiegać odrywaniu się popychacza od krzywki wałka rozrządu.</w:t>
            </w:r>
          </w:p>
          <w:p w14:paraId="4E5AFE6F"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 xml:space="preserve">Obecnie najczęściej stosuje się walcowe sprężyny śrubowe, które łatwo się produkuje i umożliwiają zmagazynowanie największej energii w jednostce masy (małe zużycie materiału). Sprężyna opiera się nieruchomym końcem o górną płytę głowicy, a ruchomy koniec opiera się zwykle o miseczkę zamocowaną na końcu trzonka zaworu. Ze względu na drgania, zmniejszenie wymiarów i pewność pracy w silnikach szybkoobrotowych stosuje się dwie, a nawet trzy, sprężyny. Kierunek zwojów sprężyny wewnętrznej powinien być przeciwny kierunkowi zwojów sprężyny zewnętrznej. Jest to istotne między innymi w przypadku pęknięcia jednej ze sprężyn. </w:t>
            </w:r>
          </w:p>
          <w:p w14:paraId="13DFD160"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lastRenderedPageBreak/>
              <w:t xml:space="preserve">Na sprężyny zaworowe stosuje się specjalny drut sprężynowy, patentowany (hartowanie izotermiczne połączone z przeciąganiem na zimno), wykonany ze stali wysokowęglowej (np. 0,65-0,85%), manganowej (65G) lub stali chromowo-wanadowej (50HFA). </w:t>
            </w:r>
          </w:p>
          <w:p w14:paraId="0C701CAE"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Oprócz klasycznego układu rozrządu coraz częściej występuje rozrząd górnozaworowy z wałkiem rozrządu w głowicy (silniki samochodowe). Na rysunku 10 przedstawiono schematyczne rozwiązania takiego układu. Rozwiązanie to, mimo komplikacji</w:t>
            </w:r>
            <w:r>
              <w:rPr>
                <w:rFonts w:ascii="Times New Roman" w:hAnsi="Times New Roman" w:cs="Times New Roman"/>
                <w:sz w:val="24"/>
                <w:szCs w:val="24"/>
              </w:rPr>
              <w:t xml:space="preserve"> </w:t>
            </w:r>
            <w:r w:rsidRPr="003E3930">
              <w:rPr>
                <w:rFonts w:ascii="Times New Roman" w:hAnsi="Times New Roman" w:cs="Times New Roman"/>
                <w:sz w:val="24"/>
                <w:szCs w:val="24"/>
              </w:rPr>
              <w:t xml:space="preserve">z przeniesieniem napędu na wałek rozrządu (pasek zębaty, łańcuch lub koła zębate), jest stosowane ze względu na ograniczenie do minimum mas ruchomych elementów układu rozrządu. </w:t>
            </w:r>
          </w:p>
          <w:p w14:paraId="4408F9A8" w14:textId="77777777" w:rsid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Na rysunku 10a przedstawiono układ, w którym zawory są bezpośrednio napędzane przez krzywki wałka rozrządu. Natomiast na rysunku 10b, c i d między wałkiem rozrządu a zaworami zastosowano popychacze dźwigniowe.</w:t>
            </w:r>
          </w:p>
          <w:p w14:paraId="275E6F95" w14:textId="77777777" w:rsidR="003E3930" w:rsidRDefault="003E3930" w:rsidP="003E3930">
            <w:pPr>
              <w:jc w:val="both"/>
              <w:rPr>
                <w:rFonts w:ascii="Times New Roman" w:hAnsi="Times New Roman" w:cs="Times New Roman"/>
                <w:sz w:val="24"/>
                <w:szCs w:val="24"/>
              </w:rPr>
            </w:pPr>
          </w:p>
          <w:p w14:paraId="6CEB80E4" w14:textId="77777777" w:rsidR="003E3930" w:rsidRDefault="003E3930" w:rsidP="003E3930">
            <w:pPr>
              <w:jc w:val="center"/>
              <w:rPr>
                <w:rFonts w:ascii="Times New Roman" w:hAnsi="Times New Roman" w:cs="Times New Roman"/>
                <w:sz w:val="24"/>
                <w:szCs w:val="24"/>
              </w:rPr>
            </w:pPr>
            <w:r w:rsidRPr="003E3930">
              <w:rPr>
                <w:rFonts w:ascii="Times New Roman" w:hAnsi="Times New Roman" w:cs="Times New Roman"/>
                <w:noProof/>
                <w:sz w:val="24"/>
                <w:szCs w:val="24"/>
              </w:rPr>
              <w:drawing>
                <wp:inline distT="0" distB="0" distL="0" distR="0" wp14:anchorId="568EE3FE" wp14:editId="42CD70FF">
                  <wp:extent cx="2711312" cy="2506232"/>
                  <wp:effectExtent l="0" t="0" r="0" b="8890"/>
                  <wp:docPr id="22"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25604" cy="2519443"/>
                          </a:xfrm>
                          <a:prstGeom prst="rect">
                            <a:avLst/>
                          </a:prstGeom>
                          <a:noFill/>
                          <a:ln>
                            <a:noFill/>
                          </a:ln>
                        </pic:spPr>
                      </pic:pic>
                    </a:graphicData>
                  </a:graphic>
                </wp:inline>
              </w:drawing>
            </w:r>
          </w:p>
          <w:p w14:paraId="21BC9BE6" w14:textId="77777777" w:rsid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Rys. 10. Schematy kinematyczne układu górnozaworowego: a – bezdźwigniowe przeniesienie napędu zaworu,  b – dźwigienka zaworu dwustronna, c – układ wielozaworowy, d – dźwigienka zaworowa jednostronna</w:t>
            </w:r>
          </w:p>
          <w:p w14:paraId="5BB57DC7" w14:textId="77777777" w:rsidR="003E3930" w:rsidRPr="003E3930" w:rsidRDefault="003E3930" w:rsidP="003E3930">
            <w:pPr>
              <w:jc w:val="center"/>
              <w:rPr>
                <w:rFonts w:ascii="Times New Roman" w:hAnsi="Times New Roman" w:cs="Times New Roman"/>
                <w:sz w:val="24"/>
                <w:szCs w:val="24"/>
              </w:rPr>
            </w:pPr>
          </w:p>
          <w:p w14:paraId="5CA7101C"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 xml:space="preserve">Coraz częściej stosuje się w silnikach samochodowych układy rozrządu wielozaworowe, gdzie na jeden cylinder przypada 3, 4 lub 5 zaworów (np. dwa </w:t>
            </w:r>
            <w:r>
              <w:rPr>
                <w:rFonts w:ascii="Times New Roman" w:hAnsi="Times New Roman" w:cs="Times New Roman"/>
                <w:sz w:val="24"/>
                <w:szCs w:val="24"/>
              </w:rPr>
              <w:t>dolotowe</w:t>
            </w:r>
            <w:r w:rsidRPr="003E3930">
              <w:rPr>
                <w:rFonts w:ascii="Times New Roman" w:hAnsi="Times New Roman" w:cs="Times New Roman"/>
                <w:sz w:val="24"/>
                <w:szCs w:val="24"/>
              </w:rPr>
              <w:t xml:space="preserve">, jeden wylotowy; dwa </w:t>
            </w:r>
            <w:r>
              <w:rPr>
                <w:rFonts w:ascii="Times New Roman" w:hAnsi="Times New Roman" w:cs="Times New Roman"/>
                <w:sz w:val="24"/>
                <w:szCs w:val="24"/>
              </w:rPr>
              <w:t>dolotow</w:t>
            </w:r>
            <w:r w:rsidRPr="003E3930">
              <w:rPr>
                <w:rFonts w:ascii="Times New Roman" w:hAnsi="Times New Roman" w:cs="Times New Roman"/>
                <w:sz w:val="24"/>
                <w:szCs w:val="24"/>
              </w:rPr>
              <w:t xml:space="preserve">e, dwa wylotowe; trzy </w:t>
            </w:r>
            <w:r>
              <w:rPr>
                <w:rFonts w:ascii="Times New Roman" w:hAnsi="Times New Roman" w:cs="Times New Roman"/>
                <w:sz w:val="24"/>
                <w:szCs w:val="24"/>
              </w:rPr>
              <w:t>dolotow</w:t>
            </w:r>
            <w:r w:rsidRPr="003E3930">
              <w:rPr>
                <w:rFonts w:ascii="Times New Roman" w:hAnsi="Times New Roman" w:cs="Times New Roman"/>
                <w:sz w:val="24"/>
                <w:szCs w:val="24"/>
              </w:rPr>
              <w:t>e, dwa wylotowe). Ten system pozwala w znacznym stopniu poprawić wymianę ładunku w cylindrze, co powoduje wzrost mocy z jednego cylindra. Jednakże takie układy wymagają stosowania dwóch wałków rozrządu, co komplikuje układ oraz wymaga wysokiej jakości wykonania głowicy.</w:t>
            </w:r>
          </w:p>
        </w:tc>
      </w:tr>
      <w:tr w:rsidR="00624AA4" w:rsidRPr="006D21A0" w14:paraId="2764DFBC" w14:textId="77777777" w:rsidTr="00624AA4">
        <w:trPr>
          <w:trHeight w:val="680"/>
        </w:trPr>
        <w:tc>
          <w:tcPr>
            <w:tcW w:w="562" w:type="dxa"/>
            <w:vAlign w:val="center"/>
          </w:tcPr>
          <w:p w14:paraId="018E87E6"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lastRenderedPageBreak/>
              <w:t>2</w:t>
            </w:r>
            <w:r w:rsidRPr="006D21A0">
              <w:rPr>
                <w:rFonts w:ascii="Times New Roman" w:hAnsi="Times New Roman" w:cs="Times New Roman"/>
                <w:b/>
                <w:sz w:val="24"/>
                <w:szCs w:val="24"/>
              </w:rPr>
              <w:t>.</w:t>
            </w:r>
          </w:p>
        </w:tc>
        <w:tc>
          <w:tcPr>
            <w:tcW w:w="8789" w:type="dxa"/>
            <w:vAlign w:val="center"/>
          </w:tcPr>
          <w:p w14:paraId="540037AE"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Aparatura pomiarowa i przyrządy</w:t>
            </w:r>
          </w:p>
        </w:tc>
      </w:tr>
      <w:tr w:rsidR="00624AA4" w:rsidRPr="006D21A0" w14:paraId="5317ED0E" w14:textId="77777777" w:rsidTr="003379AB">
        <w:tc>
          <w:tcPr>
            <w:tcW w:w="562" w:type="dxa"/>
          </w:tcPr>
          <w:p w14:paraId="63E80636" w14:textId="77777777" w:rsidR="00624AA4" w:rsidRPr="006D21A0" w:rsidRDefault="00624AA4">
            <w:pPr>
              <w:rPr>
                <w:rFonts w:ascii="Times New Roman" w:hAnsi="Times New Roman" w:cs="Times New Roman"/>
                <w:sz w:val="24"/>
                <w:szCs w:val="24"/>
              </w:rPr>
            </w:pPr>
          </w:p>
        </w:tc>
        <w:tc>
          <w:tcPr>
            <w:tcW w:w="8789" w:type="dxa"/>
          </w:tcPr>
          <w:p w14:paraId="57433A6E" w14:textId="77777777" w:rsidR="00C97DE3" w:rsidRDefault="003E3930"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stanowisko badawcze do wykonania badań; silnik </w:t>
            </w:r>
            <w:r w:rsidR="008B5F74">
              <w:rPr>
                <w:rFonts w:ascii="Times New Roman" w:hAnsi="Times New Roman" w:cs="Times New Roman"/>
                <w:sz w:val="24"/>
                <w:szCs w:val="24"/>
              </w:rPr>
              <w:t>pozbawiony elementów układu korbowo-tłokowego</w:t>
            </w:r>
            <w:r w:rsidR="00624AA4">
              <w:rPr>
                <w:rFonts w:ascii="Times New Roman" w:hAnsi="Times New Roman" w:cs="Times New Roman"/>
                <w:sz w:val="24"/>
                <w:szCs w:val="24"/>
              </w:rPr>
              <w:t>,</w:t>
            </w:r>
            <w:r w:rsidR="00C97DE3">
              <w:rPr>
                <w:rFonts w:ascii="Times New Roman" w:hAnsi="Times New Roman" w:cs="Times New Roman"/>
                <w:sz w:val="24"/>
                <w:szCs w:val="24"/>
              </w:rPr>
              <w:t xml:space="preserve"> </w:t>
            </w:r>
          </w:p>
          <w:p w14:paraId="49256E9E" w14:textId="77777777" w:rsidR="00C97DE3" w:rsidRDefault="00C97DE3"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śruby mikrometryczne, </w:t>
            </w:r>
          </w:p>
          <w:p w14:paraId="3C118960" w14:textId="77777777" w:rsidR="00624AA4" w:rsidRDefault="00C97DE3" w:rsidP="008B5F74">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szczelinomierze, </w:t>
            </w:r>
          </w:p>
          <w:p w14:paraId="07D009E3" w14:textId="77777777" w:rsidR="008B5F74" w:rsidRPr="008B5F74" w:rsidRDefault="008B5F74" w:rsidP="008B5F74">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zegarowy czujnik przmieszczeń,</w:t>
            </w:r>
          </w:p>
        </w:tc>
      </w:tr>
      <w:tr w:rsidR="00B937ED" w:rsidRPr="006D21A0" w14:paraId="3EB20952" w14:textId="77777777" w:rsidTr="00624AA4">
        <w:trPr>
          <w:trHeight w:val="680"/>
        </w:trPr>
        <w:tc>
          <w:tcPr>
            <w:tcW w:w="562" w:type="dxa"/>
            <w:vAlign w:val="center"/>
          </w:tcPr>
          <w:p w14:paraId="57EE16A3"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3.</w:t>
            </w:r>
          </w:p>
        </w:tc>
        <w:tc>
          <w:tcPr>
            <w:tcW w:w="8789" w:type="dxa"/>
            <w:vAlign w:val="center"/>
          </w:tcPr>
          <w:p w14:paraId="63E76246"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Stanowisko pomiarowe/badawcze</w:t>
            </w:r>
          </w:p>
        </w:tc>
      </w:tr>
      <w:tr w:rsidR="00B937ED" w:rsidRPr="00B937ED" w14:paraId="3627F741" w14:textId="77777777" w:rsidTr="00624AA4">
        <w:trPr>
          <w:trHeight w:val="680"/>
        </w:trPr>
        <w:tc>
          <w:tcPr>
            <w:tcW w:w="562" w:type="dxa"/>
            <w:vAlign w:val="center"/>
          </w:tcPr>
          <w:p w14:paraId="4F1C6C39" w14:textId="77777777" w:rsidR="00B937ED" w:rsidRPr="00B937ED" w:rsidRDefault="00B937ED" w:rsidP="00624AA4">
            <w:pPr>
              <w:rPr>
                <w:rFonts w:ascii="Times New Roman" w:hAnsi="Times New Roman" w:cs="Times New Roman"/>
                <w:sz w:val="24"/>
                <w:szCs w:val="24"/>
              </w:rPr>
            </w:pPr>
          </w:p>
        </w:tc>
        <w:tc>
          <w:tcPr>
            <w:tcW w:w="8789" w:type="dxa"/>
            <w:vAlign w:val="center"/>
          </w:tcPr>
          <w:p w14:paraId="1070B3F5" w14:textId="77777777" w:rsidR="00B937ED" w:rsidRDefault="008B5F74" w:rsidP="00C95BC0">
            <w:pPr>
              <w:jc w:val="both"/>
              <w:rPr>
                <w:rFonts w:ascii="Times New Roman" w:hAnsi="Times New Roman" w:cs="Times New Roman"/>
                <w:sz w:val="24"/>
                <w:szCs w:val="24"/>
              </w:rPr>
            </w:pPr>
            <w:r w:rsidRPr="008B5F74">
              <w:rPr>
                <w:rFonts w:ascii="Times New Roman" w:hAnsi="Times New Roman" w:cs="Times New Roman"/>
                <w:sz w:val="24"/>
                <w:szCs w:val="24"/>
              </w:rPr>
              <w:t>Podczas badania układu rozrządu wykonuje się następujące pomiary:</w:t>
            </w:r>
            <w:r>
              <w:rPr>
                <w:rFonts w:ascii="Times New Roman" w:hAnsi="Times New Roman" w:cs="Times New Roman"/>
                <w:sz w:val="24"/>
                <w:szCs w:val="24"/>
              </w:rPr>
              <w:t xml:space="preserve"> </w:t>
            </w:r>
          </w:p>
          <w:p w14:paraId="4EB46B09" w14:textId="77777777" w:rsidR="008B5F74" w:rsidRPr="008B5F74" w:rsidRDefault="008B5F74" w:rsidP="008B5F74">
            <w:pPr>
              <w:pStyle w:val="Akapitzlist"/>
              <w:numPr>
                <w:ilvl w:val="0"/>
                <w:numId w:val="20"/>
              </w:numPr>
              <w:jc w:val="both"/>
              <w:rPr>
                <w:rFonts w:ascii="Times New Roman" w:hAnsi="Times New Roman" w:cs="Times New Roman"/>
                <w:sz w:val="24"/>
                <w:szCs w:val="24"/>
              </w:rPr>
            </w:pPr>
            <w:r w:rsidRPr="008B5F74">
              <w:rPr>
                <w:rFonts w:ascii="Times New Roman" w:hAnsi="Times New Roman" w:cs="Times New Roman"/>
                <w:sz w:val="24"/>
                <w:szCs w:val="24"/>
              </w:rPr>
              <w:t>luzu zaworowego,</w:t>
            </w:r>
          </w:p>
          <w:p w14:paraId="7A7B1879" w14:textId="77777777" w:rsidR="008B5F74" w:rsidRPr="008B5F74" w:rsidRDefault="008B5F74" w:rsidP="008B5F74">
            <w:pPr>
              <w:pStyle w:val="Akapitzlist"/>
              <w:numPr>
                <w:ilvl w:val="0"/>
                <w:numId w:val="20"/>
              </w:numPr>
              <w:jc w:val="both"/>
              <w:rPr>
                <w:rFonts w:ascii="Times New Roman" w:hAnsi="Times New Roman" w:cs="Times New Roman"/>
                <w:sz w:val="24"/>
                <w:szCs w:val="24"/>
              </w:rPr>
            </w:pPr>
            <w:r w:rsidRPr="008B5F74">
              <w:rPr>
                <w:rFonts w:ascii="Times New Roman" w:hAnsi="Times New Roman" w:cs="Times New Roman"/>
                <w:sz w:val="24"/>
                <w:szCs w:val="24"/>
              </w:rPr>
              <w:lastRenderedPageBreak/>
              <w:t>wzniosu zaworowego,</w:t>
            </w:r>
          </w:p>
          <w:p w14:paraId="5F66E2D9" w14:textId="77777777" w:rsidR="008B5F74" w:rsidRPr="008B5F74" w:rsidRDefault="008B5F74" w:rsidP="008B5F74">
            <w:pPr>
              <w:pStyle w:val="Akapitzlist"/>
              <w:numPr>
                <w:ilvl w:val="0"/>
                <w:numId w:val="20"/>
              </w:numPr>
              <w:jc w:val="both"/>
              <w:rPr>
                <w:rFonts w:ascii="Times New Roman" w:hAnsi="Times New Roman" w:cs="Times New Roman"/>
                <w:sz w:val="24"/>
                <w:szCs w:val="24"/>
              </w:rPr>
            </w:pPr>
            <w:r w:rsidRPr="008B5F74">
              <w:rPr>
                <w:rFonts w:ascii="Times New Roman" w:hAnsi="Times New Roman" w:cs="Times New Roman"/>
                <w:sz w:val="24"/>
                <w:szCs w:val="24"/>
              </w:rPr>
              <w:t>kątów otwarcia zaworów,</w:t>
            </w:r>
          </w:p>
          <w:p w14:paraId="091999A5" w14:textId="77777777" w:rsidR="008B5F74" w:rsidRPr="008B5F74" w:rsidRDefault="008B5F74" w:rsidP="008B5F74">
            <w:pPr>
              <w:pStyle w:val="Akapitzlist"/>
              <w:numPr>
                <w:ilvl w:val="0"/>
                <w:numId w:val="20"/>
              </w:numPr>
              <w:jc w:val="both"/>
              <w:rPr>
                <w:rFonts w:ascii="Times New Roman" w:hAnsi="Times New Roman" w:cs="Times New Roman"/>
                <w:sz w:val="24"/>
                <w:szCs w:val="24"/>
              </w:rPr>
            </w:pPr>
            <w:r w:rsidRPr="008B5F74">
              <w:rPr>
                <w:rFonts w:ascii="Times New Roman" w:hAnsi="Times New Roman" w:cs="Times New Roman"/>
                <w:sz w:val="24"/>
                <w:szCs w:val="24"/>
              </w:rPr>
              <w:t>kątów współotwarcia zaworów (współprzekrycia).</w:t>
            </w:r>
          </w:p>
        </w:tc>
      </w:tr>
      <w:tr w:rsidR="00624AA4" w:rsidRPr="006D21A0" w14:paraId="3D9F317A" w14:textId="77777777" w:rsidTr="00624AA4">
        <w:trPr>
          <w:trHeight w:val="680"/>
        </w:trPr>
        <w:tc>
          <w:tcPr>
            <w:tcW w:w="562" w:type="dxa"/>
            <w:vAlign w:val="center"/>
          </w:tcPr>
          <w:p w14:paraId="364547D0" w14:textId="77777777" w:rsidR="00624AA4" w:rsidRPr="006D21A0" w:rsidRDefault="00B937ED" w:rsidP="00624AA4">
            <w:pPr>
              <w:rPr>
                <w:rFonts w:ascii="Times New Roman" w:hAnsi="Times New Roman" w:cs="Times New Roman"/>
                <w:b/>
                <w:sz w:val="24"/>
                <w:szCs w:val="24"/>
              </w:rPr>
            </w:pPr>
            <w:r>
              <w:rPr>
                <w:rFonts w:ascii="Times New Roman" w:hAnsi="Times New Roman" w:cs="Times New Roman"/>
                <w:b/>
                <w:sz w:val="24"/>
                <w:szCs w:val="24"/>
              </w:rPr>
              <w:lastRenderedPageBreak/>
              <w:t>4</w:t>
            </w:r>
            <w:r w:rsidR="00624AA4" w:rsidRPr="006D21A0">
              <w:rPr>
                <w:rFonts w:ascii="Times New Roman" w:hAnsi="Times New Roman" w:cs="Times New Roman"/>
                <w:b/>
                <w:sz w:val="24"/>
                <w:szCs w:val="24"/>
              </w:rPr>
              <w:t>.</w:t>
            </w:r>
          </w:p>
        </w:tc>
        <w:tc>
          <w:tcPr>
            <w:tcW w:w="8789" w:type="dxa"/>
            <w:vAlign w:val="center"/>
          </w:tcPr>
          <w:p w14:paraId="1AE0D02E"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Przebieg ćwiczenia</w:t>
            </w:r>
          </w:p>
        </w:tc>
      </w:tr>
      <w:tr w:rsidR="00624AA4" w:rsidRPr="006D21A0" w14:paraId="56175EC6" w14:textId="77777777" w:rsidTr="003379AB">
        <w:tc>
          <w:tcPr>
            <w:tcW w:w="562" w:type="dxa"/>
          </w:tcPr>
          <w:p w14:paraId="1F39FB13" w14:textId="77777777" w:rsidR="00624AA4" w:rsidRPr="006D21A0" w:rsidRDefault="00624AA4" w:rsidP="006D21A0">
            <w:pPr>
              <w:rPr>
                <w:rFonts w:ascii="Times New Roman" w:hAnsi="Times New Roman" w:cs="Times New Roman"/>
                <w:sz w:val="24"/>
                <w:szCs w:val="24"/>
              </w:rPr>
            </w:pPr>
          </w:p>
        </w:tc>
        <w:tc>
          <w:tcPr>
            <w:tcW w:w="8789" w:type="dxa"/>
          </w:tcPr>
          <w:p w14:paraId="0E61D502" w14:textId="77777777" w:rsidR="00624AA4" w:rsidRDefault="008B5F74" w:rsidP="00C95BC0">
            <w:pPr>
              <w:jc w:val="both"/>
              <w:rPr>
                <w:rFonts w:ascii="Times New Roman" w:hAnsi="Times New Roman" w:cs="Times New Roman"/>
                <w:sz w:val="24"/>
                <w:szCs w:val="24"/>
              </w:rPr>
            </w:pPr>
            <w:r w:rsidRPr="008B5F74">
              <w:rPr>
                <w:rFonts w:ascii="Times New Roman" w:hAnsi="Times New Roman" w:cs="Times New Roman"/>
                <w:sz w:val="24"/>
                <w:szCs w:val="24"/>
              </w:rPr>
              <w:t>Regulację luzu zaworowego wykonuje się w ściśle określonych przez producenta warunkach dotyczących stanu technicznego silnika. W przypadku klasycznego układu rozrządu podczas regulacji luzu zaworowego należy wykonać następujące czynności:</w:t>
            </w:r>
          </w:p>
          <w:p w14:paraId="5A355DAE" w14:textId="77777777" w:rsidR="008B5F74" w:rsidRP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Ustawić tłok badanego cylindra w górnym martwym położeniu (GMP) w suwie sprężania (zawory musza być zamknięte).</w:t>
            </w:r>
          </w:p>
          <w:p w14:paraId="4C57BFA4" w14:textId="77777777" w:rsidR="008B5F74" w:rsidRP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Sprawdzić szczelinomierzem rzeczywisty luz między stopką dźwigni zaworowej a czołem trzonka zaworu.</w:t>
            </w:r>
          </w:p>
          <w:p w14:paraId="5D5FD1D7" w14:textId="77777777" w:rsidR="008B5F74" w:rsidRP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W przypadku nieprawidłowego luzu odkręcić przeciwnakrętki na śrubie regulacyjnej dźwigni zaworowej.</w:t>
            </w:r>
          </w:p>
          <w:p w14:paraId="40020816" w14:textId="77777777" w:rsidR="008B5F74" w:rsidRP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Ustawić odpowiedni luz przez wkręcenie lub wykręcenie śruby regulacyjnej.</w:t>
            </w:r>
          </w:p>
          <w:p w14:paraId="28FD0BCF" w14:textId="77777777" w:rsid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Zablokować śrubę regulacyjną przeciwnakrętką.</w:t>
            </w:r>
          </w:p>
          <w:p w14:paraId="0EBAD98C" w14:textId="77777777" w:rsidR="008B5F74" w:rsidRP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 xml:space="preserve">Wznios zaworu mierzy się zegarowym czujnikiem przemieszczeń. Końcówkę pomiarową opiera się o talerzyk łączący sprężynę z zaworem i obracając wałem korbowym silnika rejestruje się 10 kolejnych cykli otwarcia i zamknięcia zaworu. Z uzyskanych wyników pomiarów wyznacza się średnią arytmetyczną. </w:t>
            </w:r>
          </w:p>
          <w:p w14:paraId="31387F11" w14:textId="77777777" w:rsid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 xml:space="preserve">Kąty otwarcia mierzy się po wycechowaniu koła zamachowego w stopniach obrotu wału korbowego (OWK). Cechowanie powinno być takie, aby wartość 0° OWK odpowiadała osiągnięciu GMP przez tłok pierwszego cylindra licząc od strony koła zamachowego lub od strony wentylatora. W obudowie koła zamachowego powinna się znajdować szczelina poglądowa z nacięciem, względem której można odczytywać wartość kąta α OWK. Wyznaczone kąty dla silnika czterosuwowego można przedstawić graficznie (rys. 1) w postaci spirali o kącie 720°, co odpowiada dwu pełnym obrotom wału korbowego. </w:t>
            </w:r>
          </w:p>
          <w:p w14:paraId="5F6F7349" w14:textId="77777777" w:rsidR="00106D2F" w:rsidRDefault="00106D2F" w:rsidP="008B5F74">
            <w:pPr>
              <w:jc w:val="both"/>
              <w:rPr>
                <w:rFonts w:ascii="Times New Roman" w:hAnsi="Times New Roman" w:cs="Times New Roman"/>
                <w:sz w:val="24"/>
                <w:szCs w:val="24"/>
              </w:rPr>
            </w:pPr>
          </w:p>
          <w:p w14:paraId="51A695A1" w14:textId="77777777" w:rsidR="00106D2F" w:rsidRDefault="00106D2F" w:rsidP="00106D2F">
            <w:pPr>
              <w:jc w:val="center"/>
              <w:rPr>
                <w:rFonts w:ascii="Times New Roman" w:hAnsi="Times New Roman" w:cs="Times New Roman"/>
                <w:sz w:val="24"/>
                <w:szCs w:val="24"/>
              </w:rPr>
            </w:pPr>
            <w:r w:rsidRPr="00106D2F">
              <w:rPr>
                <w:rFonts w:ascii="Times New Roman" w:hAnsi="Times New Roman" w:cs="Times New Roman"/>
                <w:noProof/>
                <w:sz w:val="24"/>
                <w:szCs w:val="24"/>
              </w:rPr>
              <w:drawing>
                <wp:inline distT="0" distB="0" distL="0" distR="0" wp14:anchorId="5E74CBCA" wp14:editId="41BAE677">
                  <wp:extent cx="1725705" cy="2568272"/>
                  <wp:effectExtent l="0" t="0" r="8255" b="381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37484" cy="2585802"/>
                          </a:xfrm>
                          <a:prstGeom prst="rect">
                            <a:avLst/>
                          </a:prstGeom>
                          <a:noFill/>
                          <a:ln>
                            <a:noFill/>
                          </a:ln>
                        </pic:spPr>
                      </pic:pic>
                    </a:graphicData>
                  </a:graphic>
                </wp:inline>
              </w:drawing>
            </w:r>
          </w:p>
          <w:p w14:paraId="7EC720B8" w14:textId="77777777" w:rsidR="00106D2F" w:rsidRPr="008B5F74" w:rsidRDefault="00106D2F" w:rsidP="00106D2F">
            <w:pPr>
              <w:jc w:val="center"/>
              <w:rPr>
                <w:rFonts w:ascii="Times New Roman" w:hAnsi="Times New Roman" w:cs="Times New Roman"/>
                <w:sz w:val="24"/>
                <w:szCs w:val="24"/>
              </w:rPr>
            </w:pPr>
            <w:r w:rsidRPr="00106D2F">
              <w:rPr>
                <w:rFonts w:ascii="Times New Roman" w:hAnsi="Times New Roman" w:cs="Times New Roman"/>
                <w:sz w:val="24"/>
                <w:szCs w:val="24"/>
              </w:rPr>
              <w:t>Rys. 2.1. Kąty otwarcia zaworów silnika czterosuwowego: α</w:t>
            </w:r>
            <w:r w:rsidRPr="00106D2F">
              <w:rPr>
                <w:rFonts w:ascii="Times New Roman" w:hAnsi="Times New Roman" w:cs="Times New Roman"/>
                <w:sz w:val="24"/>
                <w:szCs w:val="24"/>
                <w:vertAlign w:val="subscript"/>
              </w:rPr>
              <w:t>os</w:t>
            </w:r>
            <w:r w:rsidRPr="00106D2F">
              <w:rPr>
                <w:rFonts w:ascii="Times New Roman" w:hAnsi="Times New Roman" w:cs="Times New Roman"/>
                <w:sz w:val="24"/>
                <w:szCs w:val="24"/>
              </w:rPr>
              <w:t xml:space="preserve"> – kąt otwarcia zaworu dolotowego, α</w:t>
            </w:r>
            <w:r w:rsidRPr="00106D2F">
              <w:rPr>
                <w:rFonts w:ascii="Times New Roman" w:hAnsi="Times New Roman" w:cs="Times New Roman"/>
                <w:sz w:val="24"/>
                <w:szCs w:val="24"/>
                <w:vertAlign w:val="subscript"/>
              </w:rPr>
              <w:t>zs</w:t>
            </w:r>
            <w:r w:rsidRPr="00106D2F">
              <w:rPr>
                <w:rFonts w:ascii="Times New Roman" w:hAnsi="Times New Roman" w:cs="Times New Roman"/>
                <w:sz w:val="24"/>
                <w:szCs w:val="24"/>
              </w:rPr>
              <w:t xml:space="preserve"> – kąt zamknięcia zaworu dolotowego, α</w:t>
            </w:r>
            <w:r w:rsidRPr="00106D2F">
              <w:rPr>
                <w:rFonts w:ascii="Times New Roman" w:hAnsi="Times New Roman" w:cs="Times New Roman"/>
                <w:sz w:val="24"/>
                <w:szCs w:val="24"/>
                <w:vertAlign w:val="subscript"/>
              </w:rPr>
              <w:t>ow</w:t>
            </w:r>
            <w:r w:rsidRPr="00106D2F">
              <w:rPr>
                <w:rFonts w:ascii="Times New Roman" w:hAnsi="Times New Roman" w:cs="Times New Roman"/>
                <w:sz w:val="24"/>
                <w:szCs w:val="24"/>
              </w:rPr>
              <w:t xml:space="preserve"> – kąt otwarcia zaworu wylotowego, α</w:t>
            </w:r>
            <w:r w:rsidRPr="00106D2F">
              <w:rPr>
                <w:rFonts w:ascii="Times New Roman" w:hAnsi="Times New Roman" w:cs="Times New Roman"/>
                <w:sz w:val="24"/>
                <w:szCs w:val="24"/>
                <w:vertAlign w:val="subscript"/>
              </w:rPr>
              <w:t>zw</w:t>
            </w:r>
            <w:r w:rsidRPr="00106D2F">
              <w:rPr>
                <w:rFonts w:ascii="Times New Roman" w:hAnsi="Times New Roman" w:cs="Times New Roman"/>
                <w:sz w:val="24"/>
                <w:szCs w:val="24"/>
              </w:rPr>
              <w:t xml:space="preserve"> – kąt zamknięcia zaworu wylotowego, β</w:t>
            </w:r>
            <w:r w:rsidRPr="00106D2F">
              <w:rPr>
                <w:rFonts w:ascii="Times New Roman" w:hAnsi="Times New Roman" w:cs="Times New Roman"/>
                <w:sz w:val="24"/>
                <w:szCs w:val="24"/>
                <w:vertAlign w:val="subscript"/>
              </w:rPr>
              <w:t>s</w:t>
            </w:r>
            <w:r w:rsidRPr="00106D2F">
              <w:rPr>
                <w:rFonts w:ascii="Times New Roman" w:hAnsi="Times New Roman" w:cs="Times New Roman"/>
                <w:sz w:val="24"/>
                <w:szCs w:val="24"/>
              </w:rPr>
              <w:t xml:space="preserve"> – całkowity kąt otwarcia zaworu ssącego, β</w:t>
            </w:r>
            <w:r w:rsidRPr="00106D2F">
              <w:rPr>
                <w:rFonts w:ascii="Times New Roman" w:hAnsi="Times New Roman" w:cs="Times New Roman"/>
                <w:sz w:val="24"/>
                <w:szCs w:val="24"/>
                <w:vertAlign w:val="subscript"/>
              </w:rPr>
              <w:t>w</w:t>
            </w:r>
            <w:r w:rsidRPr="00106D2F">
              <w:rPr>
                <w:rFonts w:ascii="Times New Roman" w:hAnsi="Times New Roman" w:cs="Times New Roman"/>
                <w:sz w:val="24"/>
                <w:szCs w:val="24"/>
              </w:rPr>
              <w:t xml:space="preserve"> – całkowity kąt otwarcia zaworu wylotowego, γ – kąt współotwarcia zaworów</w:t>
            </w:r>
          </w:p>
          <w:p w14:paraId="383F2DE0" w14:textId="77777777" w:rsid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Aby odczytać kąty otwarcia i  zamknięcia poszczególnych zaworów, należy wykonać na silniku badawczym następujące czynności:</w:t>
            </w:r>
          </w:p>
          <w:p w14:paraId="6ACFCE1A" w14:textId="77777777" w:rsidR="008B5F74" w:rsidRPr="008B5F74" w:rsidRDefault="008B5F74" w:rsidP="008B5F74">
            <w:pPr>
              <w:pStyle w:val="Akapitzlist"/>
              <w:numPr>
                <w:ilvl w:val="0"/>
                <w:numId w:val="22"/>
              </w:numPr>
              <w:jc w:val="both"/>
              <w:rPr>
                <w:rFonts w:ascii="Times New Roman" w:hAnsi="Times New Roman" w:cs="Times New Roman"/>
                <w:sz w:val="24"/>
                <w:szCs w:val="24"/>
              </w:rPr>
            </w:pPr>
            <w:r w:rsidRPr="008B5F74">
              <w:rPr>
                <w:rFonts w:ascii="Times New Roman" w:hAnsi="Times New Roman" w:cs="Times New Roman"/>
                <w:sz w:val="24"/>
                <w:szCs w:val="24"/>
              </w:rPr>
              <w:lastRenderedPageBreak/>
              <w:t>Obracać powoli wał korbowy zgodnie z kierunkiem obrotów silnika do chwili, gdy dźwignia zaworowa zetknie się z czołem trzonka zaworu (luz zaworowy będzie równy zeru), odczytana wartość kąta odpowiada początkowi otwarcia zaworu.</w:t>
            </w:r>
          </w:p>
          <w:p w14:paraId="4122B295" w14:textId="77777777" w:rsidR="008B5F74" w:rsidRDefault="008B5F74" w:rsidP="008B5F74">
            <w:pPr>
              <w:pStyle w:val="Akapitzlist"/>
              <w:numPr>
                <w:ilvl w:val="0"/>
                <w:numId w:val="22"/>
              </w:numPr>
              <w:jc w:val="both"/>
              <w:rPr>
                <w:rFonts w:ascii="Times New Roman" w:hAnsi="Times New Roman" w:cs="Times New Roman"/>
                <w:sz w:val="24"/>
                <w:szCs w:val="24"/>
              </w:rPr>
            </w:pPr>
            <w:r w:rsidRPr="008B5F74">
              <w:rPr>
                <w:rFonts w:ascii="Times New Roman" w:hAnsi="Times New Roman" w:cs="Times New Roman"/>
                <w:sz w:val="24"/>
                <w:szCs w:val="24"/>
              </w:rPr>
              <w:t>Obracając wał korbowy dalej w tym samym kierunku, doprowadzić do pojawienia się luzu między czołem trzonka zaworu a stopą dźwigni zaworowej.</w:t>
            </w:r>
          </w:p>
          <w:p w14:paraId="6B29D0C6" w14:textId="77777777" w:rsidR="008B5F74" w:rsidRDefault="008B5F74" w:rsidP="008B5F74">
            <w:pPr>
              <w:pStyle w:val="Akapitzlist"/>
              <w:numPr>
                <w:ilvl w:val="0"/>
                <w:numId w:val="22"/>
              </w:numPr>
              <w:jc w:val="both"/>
              <w:rPr>
                <w:rFonts w:ascii="Times New Roman" w:hAnsi="Times New Roman" w:cs="Times New Roman"/>
                <w:sz w:val="24"/>
                <w:szCs w:val="24"/>
              </w:rPr>
            </w:pPr>
            <w:r w:rsidRPr="008B5F74">
              <w:rPr>
                <w:rFonts w:ascii="Times New Roman" w:hAnsi="Times New Roman" w:cs="Times New Roman"/>
                <w:sz w:val="24"/>
                <w:szCs w:val="24"/>
              </w:rPr>
              <w:t>Obracając wał korbowy w kierunku przeciwnym, aż do skasowania luzu zaworowego,</w:t>
            </w:r>
            <w:r>
              <w:t xml:space="preserve"> </w:t>
            </w:r>
            <w:r w:rsidRPr="008B5F74">
              <w:rPr>
                <w:rFonts w:ascii="Times New Roman" w:hAnsi="Times New Roman" w:cs="Times New Roman"/>
                <w:sz w:val="24"/>
                <w:szCs w:val="24"/>
              </w:rPr>
              <w:t>odczytać wartość kąta OWK położenia wału korbowego, odpowiadającą kątowi zamknięcia zaworu.</w:t>
            </w:r>
          </w:p>
          <w:p w14:paraId="3E3B232E" w14:textId="77777777" w:rsidR="008B5F74" w:rsidRDefault="008B5F74" w:rsidP="008B5F74">
            <w:pPr>
              <w:jc w:val="both"/>
              <w:rPr>
                <w:rFonts w:ascii="Times New Roman" w:hAnsi="Times New Roman" w:cs="Times New Roman"/>
                <w:sz w:val="24"/>
                <w:szCs w:val="24"/>
              </w:rPr>
            </w:pPr>
          </w:p>
          <w:p w14:paraId="7DC1813C" w14:textId="77777777" w:rsid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Całkowity kąt otwarcia wynosi:</w:t>
            </w:r>
          </w:p>
          <w:p w14:paraId="0387DFB9" w14:textId="77777777" w:rsidR="008B5F74" w:rsidRPr="008B5F74" w:rsidRDefault="008B5F74" w:rsidP="008B5F74">
            <w:pPr>
              <w:pStyle w:val="Akapitzlist"/>
              <w:numPr>
                <w:ilvl w:val="0"/>
                <w:numId w:val="23"/>
              </w:numPr>
              <w:jc w:val="both"/>
              <w:rPr>
                <w:rFonts w:ascii="Times New Roman" w:hAnsi="Times New Roman" w:cs="Times New Roman"/>
                <w:sz w:val="24"/>
                <w:szCs w:val="24"/>
              </w:rPr>
            </w:pPr>
            <w:r w:rsidRPr="008B5F74">
              <w:rPr>
                <w:rFonts w:ascii="Times New Roman" w:hAnsi="Times New Roman" w:cs="Times New Roman"/>
                <w:sz w:val="24"/>
                <w:szCs w:val="24"/>
              </w:rPr>
              <w:t>zaworu wylotowego β</w:t>
            </w:r>
            <w:r w:rsidRPr="008B5F74">
              <w:rPr>
                <w:rFonts w:ascii="Times New Roman" w:hAnsi="Times New Roman" w:cs="Times New Roman"/>
                <w:sz w:val="24"/>
                <w:szCs w:val="24"/>
                <w:vertAlign w:val="subscript"/>
              </w:rPr>
              <w:t>w</w:t>
            </w:r>
            <w:r w:rsidRPr="008B5F74">
              <w:rPr>
                <w:rFonts w:ascii="Times New Roman" w:hAnsi="Times New Roman" w:cs="Times New Roman"/>
                <w:sz w:val="24"/>
                <w:szCs w:val="24"/>
              </w:rPr>
              <w:t xml:space="preserve"> = 180° + α</w:t>
            </w:r>
            <w:r w:rsidRPr="008B5F74">
              <w:rPr>
                <w:rFonts w:ascii="Times New Roman" w:hAnsi="Times New Roman" w:cs="Times New Roman"/>
                <w:sz w:val="24"/>
                <w:szCs w:val="24"/>
                <w:vertAlign w:val="subscript"/>
              </w:rPr>
              <w:t>ow</w:t>
            </w:r>
            <w:r w:rsidRPr="008B5F74">
              <w:rPr>
                <w:rFonts w:ascii="Times New Roman" w:hAnsi="Times New Roman" w:cs="Times New Roman"/>
                <w:sz w:val="24"/>
                <w:szCs w:val="24"/>
              </w:rPr>
              <w:t xml:space="preserve"> + α</w:t>
            </w:r>
            <w:r w:rsidRPr="008B5F74">
              <w:rPr>
                <w:rFonts w:ascii="Times New Roman" w:hAnsi="Times New Roman" w:cs="Times New Roman"/>
                <w:sz w:val="24"/>
                <w:szCs w:val="24"/>
                <w:vertAlign w:val="subscript"/>
              </w:rPr>
              <w:t>zw</w:t>
            </w:r>
            <w:r w:rsidRPr="008B5F74">
              <w:rPr>
                <w:rFonts w:ascii="Times New Roman" w:hAnsi="Times New Roman" w:cs="Times New Roman"/>
                <w:sz w:val="24"/>
                <w:szCs w:val="24"/>
              </w:rPr>
              <w:t>,</w:t>
            </w:r>
          </w:p>
          <w:p w14:paraId="0E9E78AD" w14:textId="77777777" w:rsidR="008B5F74" w:rsidRDefault="008B5F74" w:rsidP="008B5F74">
            <w:pPr>
              <w:pStyle w:val="Akapitzlist"/>
              <w:numPr>
                <w:ilvl w:val="0"/>
                <w:numId w:val="23"/>
              </w:numPr>
              <w:jc w:val="both"/>
              <w:rPr>
                <w:rFonts w:ascii="Times New Roman" w:hAnsi="Times New Roman" w:cs="Times New Roman"/>
                <w:sz w:val="24"/>
                <w:szCs w:val="24"/>
              </w:rPr>
            </w:pPr>
            <w:r w:rsidRPr="008B5F74">
              <w:rPr>
                <w:rFonts w:ascii="Times New Roman" w:hAnsi="Times New Roman" w:cs="Times New Roman"/>
                <w:sz w:val="24"/>
                <w:szCs w:val="24"/>
              </w:rPr>
              <w:t>zaworu dolotowego β</w:t>
            </w:r>
            <w:r w:rsidRPr="008B5F74">
              <w:rPr>
                <w:rFonts w:ascii="Times New Roman" w:hAnsi="Times New Roman" w:cs="Times New Roman"/>
                <w:sz w:val="24"/>
                <w:szCs w:val="24"/>
                <w:vertAlign w:val="subscript"/>
              </w:rPr>
              <w:t>s</w:t>
            </w:r>
            <w:r w:rsidRPr="008B5F74">
              <w:rPr>
                <w:rFonts w:ascii="Times New Roman" w:hAnsi="Times New Roman" w:cs="Times New Roman"/>
                <w:sz w:val="24"/>
                <w:szCs w:val="24"/>
              </w:rPr>
              <w:t xml:space="preserve"> = 180° + α</w:t>
            </w:r>
            <w:r w:rsidRPr="008B5F74">
              <w:rPr>
                <w:rFonts w:ascii="Times New Roman" w:hAnsi="Times New Roman" w:cs="Times New Roman"/>
                <w:sz w:val="24"/>
                <w:szCs w:val="24"/>
                <w:vertAlign w:val="subscript"/>
              </w:rPr>
              <w:t>os</w:t>
            </w:r>
            <w:r w:rsidRPr="008B5F74">
              <w:rPr>
                <w:rFonts w:ascii="Times New Roman" w:hAnsi="Times New Roman" w:cs="Times New Roman"/>
                <w:sz w:val="24"/>
                <w:szCs w:val="24"/>
              </w:rPr>
              <w:t xml:space="preserve"> + α</w:t>
            </w:r>
            <w:r w:rsidRPr="008B5F74">
              <w:rPr>
                <w:rFonts w:ascii="Times New Roman" w:hAnsi="Times New Roman" w:cs="Times New Roman"/>
                <w:sz w:val="24"/>
                <w:szCs w:val="24"/>
                <w:vertAlign w:val="subscript"/>
              </w:rPr>
              <w:t>zs</w:t>
            </w:r>
            <w:r w:rsidRPr="008B5F74">
              <w:rPr>
                <w:rFonts w:ascii="Times New Roman" w:hAnsi="Times New Roman" w:cs="Times New Roman"/>
                <w:sz w:val="24"/>
                <w:szCs w:val="24"/>
              </w:rPr>
              <w:t>.</w:t>
            </w:r>
          </w:p>
          <w:p w14:paraId="70884EB9" w14:textId="77777777" w:rsid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Kąt współotwarci</w:t>
            </w:r>
            <w:r>
              <w:rPr>
                <w:rFonts w:ascii="Times New Roman" w:hAnsi="Times New Roman" w:cs="Times New Roman"/>
                <w:sz w:val="24"/>
                <w:szCs w:val="24"/>
              </w:rPr>
              <w:t>a</w:t>
            </w:r>
            <w:r w:rsidRPr="008B5F74">
              <w:rPr>
                <w:rFonts w:ascii="Times New Roman" w:hAnsi="Times New Roman" w:cs="Times New Roman"/>
                <w:sz w:val="24"/>
                <w:szCs w:val="24"/>
              </w:rPr>
              <w:t xml:space="preserve"> zaworów wynosi: γ = α</w:t>
            </w:r>
            <w:r w:rsidRPr="008B5F74">
              <w:rPr>
                <w:rFonts w:ascii="Times New Roman" w:hAnsi="Times New Roman" w:cs="Times New Roman"/>
                <w:sz w:val="24"/>
                <w:szCs w:val="24"/>
                <w:vertAlign w:val="subscript"/>
              </w:rPr>
              <w:t>os</w:t>
            </w:r>
            <w:r w:rsidRPr="008B5F74">
              <w:rPr>
                <w:rFonts w:ascii="Times New Roman" w:hAnsi="Times New Roman" w:cs="Times New Roman"/>
                <w:sz w:val="24"/>
                <w:szCs w:val="24"/>
              </w:rPr>
              <w:t xml:space="preserve"> + α</w:t>
            </w:r>
            <w:r w:rsidRPr="008B5F74">
              <w:rPr>
                <w:rFonts w:ascii="Times New Roman" w:hAnsi="Times New Roman" w:cs="Times New Roman"/>
                <w:sz w:val="24"/>
                <w:szCs w:val="24"/>
                <w:vertAlign w:val="subscript"/>
              </w:rPr>
              <w:t>zw</w:t>
            </w:r>
            <w:r w:rsidRPr="008B5F74">
              <w:rPr>
                <w:rFonts w:ascii="Times New Roman" w:hAnsi="Times New Roman" w:cs="Times New Roman"/>
                <w:sz w:val="24"/>
                <w:szCs w:val="24"/>
              </w:rPr>
              <w:t>.</w:t>
            </w:r>
          </w:p>
          <w:p w14:paraId="38411328" w14:textId="77777777" w:rsidR="00106D2F" w:rsidRPr="00106D2F" w:rsidRDefault="00106D2F" w:rsidP="00106D2F">
            <w:pPr>
              <w:jc w:val="both"/>
              <w:rPr>
                <w:rFonts w:ascii="Times New Roman" w:hAnsi="Times New Roman" w:cs="Times New Roman"/>
                <w:sz w:val="24"/>
                <w:szCs w:val="24"/>
              </w:rPr>
            </w:pPr>
          </w:p>
          <w:p w14:paraId="3388BA6D" w14:textId="77777777" w:rsid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Wyznaczone kąty można również przedstawić graficznie w postaci rozwiniętego wykresu kątów otwarcia zaworów silnika czterosuwowego (rys. 2). Rozwinięty wykres faz rozrządu przedstawia zmianę czynnych przekrojów zaworów w zależności od czasu lub kąta obrotu wału korbowego (OWK). Pole pod tym wykresem przedstawia tzw. czasoprzekroje</w:t>
            </w:r>
            <w:r>
              <w:rPr>
                <w:rFonts w:ascii="Times New Roman" w:hAnsi="Times New Roman" w:cs="Times New Roman"/>
                <w:sz w:val="24"/>
                <w:szCs w:val="24"/>
              </w:rPr>
              <w:t xml:space="preserve"> o</w:t>
            </w:r>
            <w:r w:rsidRPr="00106D2F">
              <w:rPr>
                <w:rFonts w:ascii="Times New Roman" w:hAnsi="Times New Roman" w:cs="Times New Roman"/>
                <w:sz w:val="24"/>
                <w:szCs w:val="24"/>
              </w:rPr>
              <w:t>twarcia zaworów. Od wartości czasoprzekrojów zależy w głównej mierze skuteczność działania mechanizmu z</w:t>
            </w:r>
            <w:r>
              <w:rPr>
                <w:rFonts w:ascii="Times New Roman" w:hAnsi="Times New Roman" w:cs="Times New Roman"/>
                <w:sz w:val="24"/>
                <w:szCs w:val="24"/>
              </w:rPr>
              <w:t>a</w:t>
            </w:r>
            <w:r w:rsidRPr="00106D2F">
              <w:rPr>
                <w:rFonts w:ascii="Times New Roman" w:hAnsi="Times New Roman" w:cs="Times New Roman"/>
                <w:sz w:val="24"/>
                <w:szCs w:val="24"/>
              </w:rPr>
              <w:t>worowego.</w:t>
            </w:r>
          </w:p>
          <w:p w14:paraId="1F64B9B9" w14:textId="77777777" w:rsidR="00106D2F" w:rsidRDefault="00106D2F" w:rsidP="00106D2F">
            <w:pPr>
              <w:jc w:val="both"/>
              <w:rPr>
                <w:rFonts w:ascii="Times New Roman" w:hAnsi="Times New Roman" w:cs="Times New Roman"/>
                <w:sz w:val="24"/>
                <w:szCs w:val="24"/>
              </w:rPr>
            </w:pPr>
          </w:p>
          <w:p w14:paraId="7635A4AD" w14:textId="77777777" w:rsidR="00106D2F" w:rsidRDefault="00106D2F" w:rsidP="00106D2F">
            <w:pPr>
              <w:jc w:val="center"/>
              <w:rPr>
                <w:rFonts w:ascii="Times New Roman" w:hAnsi="Times New Roman" w:cs="Times New Roman"/>
                <w:sz w:val="24"/>
                <w:szCs w:val="24"/>
              </w:rPr>
            </w:pPr>
            <w:r w:rsidRPr="00106D2F">
              <w:rPr>
                <w:rFonts w:ascii="Times New Roman" w:hAnsi="Times New Roman" w:cs="Times New Roman"/>
                <w:noProof/>
                <w:sz w:val="24"/>
                <w:szCs w:val="24"/>
              </w:rPr>
              <w:drawing>
                <wp:inline distT="0" distB="0" distL="0" distR="0" wp14:anchorId="3A283427" wp14:editId="33659C9A">
                  <wp:extent cx="4118775" cy="2070855"/>
                  <wp:effectExtent l="0" t="0" r="0" b="5715"/>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24907" cy="2073938"/>
                          </a:xfrm>
                          <a:prstGeom prst="rect">
                            <a:avLst/>
                          </a:prstGeom>
                          <a:noFill/>
                          <a:ln>
                            <a:noFill/>
                          </a:ln>
                        </pic:spPr>
                      </pic:pic>
                    </a:graphicData>
                  </a:graphic>
                </wp:inline>
              </w:drawing>
            </w:r>
          </w:p>
          <w:p w14:paraId="02FB8314" w14:textId="77777777" w:rsidR="00106D2F" w:rsidRPr="00106D2F" w:rsidRDefault="00106D2F" w:rsidP="00106D2F">
            <w:pPr>
              <w:jc w:val="center"/>
              <w:rPr>
                <w:rFonts w:ascii="Times New Roman" w:hAnsi="Times New Roman" w:cs="Times New Roman"/>
                <w:sz w:val="24"/>
                <w:szCs w:val="24"/>
              </w:rPr>
            </w:pPr>
            <w:r w:rsidRPr="00106D2F">
              <w:rPr>
                <w:rFonts w:ascii="Times New Roman" w:hAnsi="Times New Roman" w:cs="Times New Roman"/>
                <w:sz w:val="24"/>
                <w:szCs w:val="24"/>
              </w:rPr>
              <w:t>Rys. 2. Wykres faz rozrządu silnika czterosuwowego</w:t>
            </w:r>
          </w:p>
          <w:p w14:paraId="05E03E0E" w14:textId="77777777" w:rsidR="00106D2F" w:rsidRDefault="00106D2F" w:rsidP="00106D2F">
            <w:pPr>
              <w:jc w:val="both"/>
              <w:rPr>
                <w:rFonts w:ascii="Times New Roman" w:hAnsi="Times New Roman" w:cs="Times New Roman"/>
                <w:sz w:val="24"/>
                <w:szCs w:val="24"/>
              </w:rPr>
            </w:pPr>
          </w:p>
          <w:p w14:paraId="06B963E0" w14:textId="77777777" w:rsidR="00106D2F" w:rsidRP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 xml:space="preserve">Po demontażu głowicy z silnika można wykonać pomiar szczelności zaworów między przylgnią a gniazdem zaworowym. Polega on na pomiarze czasu, podczas którego następuje spadek ciśnienia sprężonego powietrza doprowadzonego do uszczelnionej przestrzeni w kanale głowicy pomiędzy przylgnią zaworową a gniazdem zaworowym. Przyjmuje się, ze zawór szczelnie przylega do gniazda, jeżeli czas spadku ciśnienia sprężonego powietrza z 0,3 MPa do 0,1MPa wynosi powyżej 180 s. </w:t>
            </w:r>
          </w:p>
          <w:p w14:paraId="1139491B" w14:textId="77777777" w:rsidR="00106D2F" w:rsidRP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 xml:space="preserve">Po demontażu elementów rozrządu można wykonać pomiary mikrometryczne trzonków zaworowych, prowadnic, krzywki zaworowej. Wykonuje się to za pomocą długościomierza Abbego, średnicówki, mikromierza i zestawu płytek mierniczych. </w:t>
            </w:r>
          </w:p>
          <w:p w14:paraId="5DB658FE" w14:textId="77777777" w:rsid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Charakterystykę sprężyny zaworowej wyznacza się przez rejestrację jej ugięcia w funkcji obciążenia. Pomiar wykonuje się statycznie przez obciążenie sprężyny masą zwiększającą się o stałą wartość ∆p. W rezultacie otrzymujemy charakterystykę podobną do przedstawionej na rys. 3.</w:t>
            </w:r>
          </w:p>
          <w:p w14:paraId="3780E676" w14:textId="77777777" w:rsidR="00106D2F" w:rsidRDefault="00106D2F" w:rsidP="00106D2F">
            <w:pPr>
              <w:jc w:val="center"/>
              <w:rPr>
                <w:rFonts w:ascii="Times New Roman" w:hAnsi="Times New Roman" w:cs="Times New Roman"/>
                <w:sz w:val="24"/>
                <w:szCs w:val="24"/>
              </w:rPr>
            </w:pPr>
            <w:r w:rsidRPr="00106D2F">
              <w:rPr>
                <w:rFonts w:ascii="Times New Roman" w:hAnsi="Times New Roman" w:cs="Times New Roman"/>
                <w:noProof/>
                <w:sz w:val="24"/>
                <w:szCs w:val="24"/>
              </w:rPr>
              <w:lastRenderedPageBreak/>
              <w:drawing>
                <wp:inline distT="0" distB="0" distL="0" distR="0" wp14:anchorId="5C359104" wp14:editId="0E0934D3">
                  <wp:extent cx="3569970" cy="2178685"/>
                  <wp:effectExtent l="0" t="0" r="0" b="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69970" cy="2178685"/>
                          </a:xfrm>
                          <a:prstGeom prst="rect">
                            <a:avLst/>
                          </a:prstGeom>
                          <a:noFill/>
                          <a:ln>
                            <a:noFill/>
                          </a:ln>
                        </pic:spPr>
                      </pic:pic>
                    </a:graphicData>
                  </a:graphic>
                </wp:inline>
              </w:drawing>
            </w:r>
          </w:p>
          <w:p w14:paraId="6715FCB4" w14:textId="77777777" w:rsidR="00106D2F" w:rsidRDefault="00106D2F" w:rsidP="00106D2F">
            <w:pPr>
              <w:jc w:val="center"/>
              <w:rPr>
                <w:rFonts w:ascii="Times New Roman" w:hAnsi="Times New Roman" w:cs="Times New Roman"/>
                <w:sz w:val="24"/>
                <w:szCs w:val="24"/>
              </w:rPr>
            </w:pPr>
            <w:r w:rsidRPr="00106D2F">
              <w:rPr>
                <w:rFonts w:ascii="Times New Roman" w:hAnsi="Times New Roman" w:cs="Times New Roman"/>
                <w:sz w:val="24"/>
                <w:szCs w:val="24"/>
              </w:rPr>
              <w:t>Rys. 3. Charakterystyka sprężyny zaworowej</w:t>
            </w:r>
          </w:p>
          <w:p w14:paraId="518C7C4D" w14:textId="77777777" w:rsidR="00106D2F" w:rsidRDefault="00106D2F" w:rsidP="00106D2F">
            <w:pPr>
              <w:jc w:val="both"/>
              <w:rPr>
                <w:rFonts w:ascii="Times New Roman" w:hAnsi="Times New Roman" w:cs="Times New Roman"/>
                <w:sz w:val="24"/>
                <w:szCs w:val="24"/>
              </w:rPr>
            </w:pPr>
          </w:p>
          <w:p w14:paraId="158979EE" w14:textId="77777777" w:rsidR="00106D2F" w:rsidRPr="008B5F74" w:rsidRDefault="00106D2F" w:rsidP="00106D2F">
            <w:pPr>
              <w:jc w:val="both"/>
              <w:rPr>
                <w:rFonts w:ascii="Times New Roman" w:hAnsi="Times New Roman" w:cs="Times New Roman"/>
                <w:sz w:val="24"/>
                <w:szCs w:val="24"/>
              </w:rPr>
            </w:pPr>
          </w:p>
        </w:tc>
      </w:tr>
      <w:tr w:rsidR="00A85308" w:rsidRPr="006D21A0" w14:paraId="6256DA53" w14:textId="77777777" w:rsidTr="005C0D72">
        <w:trPr>
          <w:trHeight w:val="680"/>
        </w:trPr>
        <w:tc>
          <w:tcPr>
            <w:tcW w:w="562" w:type="dxa"/>
            <w:vAlign w:val="center"/>
          </w:tcPr>
          <w:p w14:paraId="599BBE6D"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lastRenderedPageBreak/>
              <w:t>5</w:t>
            </w:r>
            <w:r w:rsidR="00A85308" w:rsidRPr="006D21A0">
              <w:rPr>
                <w:rFonts w:ascii="Times New Roman" w:hAnsi="Times New Roman" w:cs="Times New Roman"/>
                <w:b/>
                <w:sz w:val="24"/>
                <w:szCs w:val="24"/>
              </w:rPr>
              <w:t>.</w:t>
            </w:r>
          </w:p>
        </w:tc>
        <w:tc>
          <w:tcPr>
            <w:tcW w:w="8789" w:type="dxa"/>
            <w:vAlign w:val="center"/>
          </w:tcPr>
          <w:p w14:paraId="46E53609"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Protokół pomiarowy</w:t>
            </w:r>
          </w:p>
        </w:tc>
      </w:tr>
      <w:tr w:rsidR="006D21A0" w:rsidRPr="006D21A0" w14:paraId="54FBBA16" w14:textId="77777777" w:rsidTr="003379AB">
        <w:tc>
          <w:tcPr>
            <w:tcW w:w="562" w:type="dxa"/>
          </w:tcPr>
          <w:p w14:paraId="390280F0" w14:textId="77777777" w:rsidR="006D21A0" w:rsidRPr="006D21A0" w:rsidRDefault="006D21A0" w:rsidP="006D21A0">
            <w:pPr>
              <w:rPr>
                <w:rFonts w:ascii="Times New Roman" w:hAnsi="Times New Roman" w:cs="Times New Roman"/>
                <w:sz w:val="24"/>
                <w:szCs w:val="24"/>
              </w:rPr>
            </w:pPr>
          </w:p>
        </w:tc>
        <w:tc>
          <w:tcPr>
            <w:tcW w:w="8789" w:type="dxa"/>
          </w:tcPr>
          <w:p w14:paraId="30194869" w14:textId="77777777" w:rsidR="006D21A0" w:rsidRPr="006D21A0" w:rsidRDefault="00A85308" w:rsidP="00C95BC0">
            <w:pPr>
              <w:jc w:val="both"/>
              <w:rPr>
                <w:rFonts w:ascii="Times New Roman" w:hAnsi="Times New Roman" w:cs="Times New Roman"/>
                <w:sz w:val="24"/>
                <w:szCs w:val="24"/>
              </w:rPr>
            </w:pPr>
            <w:r>
              <w:rPr>
                <w:rFonts w:ascii="Times New Roman" w:hAnsi="Times New Roman" w:cs="Times New Roman"/>
                <w:sz w:val="24"/>
                <w:szCs w:val="24"/>
              </w:rPr>
              <w:t xml:space="preserve">Protokół pomiarowy </w:t>
            </w:r>
            <w:r w:rsidR="00EA371D">
              <w:rPr>
                <w:rFonts w:ascii="Times New Roman" w:hAnsi="Times New Roman" w:cs="Times New Roman"/>
                <w:sz w:val="24"/>
                <w:szCs w:val="24"/>
              </w:rPr>
              <w:t>wymaga sporządzenia tabel pomiarowych, w których będą zamieszczone wyniki pomiarów mierzonych wielkości geometrycznych</w:t>
            </w:r>
            <w:r w:rsidR="00C95BC0">
              <w:rPr>
                <w:rFonts w:ascii="Times New Roman" w:hAnsi="Times New Roman" w:cs="Times New Roman"/>
                <w:sz w:val="24"/>
                <w:szCs w:val="24"/>
              </w:rPr>
              <w:t xml:space="preserve"> oraz </w:t>
            </w:r>
            <w:r w:rsidR="00106D2F">
              <w:rPr>
                <w:rFonts w:ascii="Times New Roman" w:hAnsi="Times New Roman" w:cs="Times New Roman"/>
                <w:sz w:val="24"/>
                <w:szCs w:val="24"/>
              </w:rPr>
              <w:t>wykresy i rysunki sporządzonych charakterystyk.</w:t>
            </w:r>
          </w:p>
        </w:tc>
      </w:tr>
      <w:tr w:rsidR="00A85308" w:rsidRPr="006D21A0" w14:paraId="66B886FA" w14:textId="77777777" w:rsidTr="005C0D72">
        <w:trPr>
          <w:trHeight w:val="680"/>
        </w:trPr>
        <w:tc>
          <w:tcPr>
            <w:tcW w:w="562" w:type="dxa"/>
            <w:vAlign w:val="center"/>
          </w:tcPr>
          <w:p w14:paraId="581EC4F1"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6</w:t>
            </w:r>
            <w:r w:rsidR="00A85308" w:rsidRPr="006D21A0">
              <w:rPr>
                <w:rFonts w:ascii="Times New Roman" w:hAnsi="Times New Roman" w:cs="Times New Roman"/>
                <w:b/>
                <w:sz w:val="24"/>
                <w:szCs w:val="24"/>
              </w:rPr>
              <w:t>.</w:t>
            </w:r>
          </w:p>
        </w:tc>
        <w:tc>
          <w:tcPr>
            <w:tcW w:w="8789" w:type="dxa"/>
            <w:vAlign w:val="center"/>
          </w:tcPr>
          <w:p w14:paraId="2F76416C"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Opracowanie wyników</w:t>
            </w:r>
          </w:p>
        </w:tc>
      </w:tr>
      <w:tr w:rsidR="00624AA4" w:rsidRPr="006D21A0" w14:paraId="1D086714" w14:textId="77777777" w:rsidTr="003379AB">
        <w:tc>
          <w:tcPr>
            <w:tcW w:w="562" w:type="dxa"/>
          </w:tcPr>
          <w:p w14:paraId="501F0E3E" w14:textId="77777777" w:rsidR="00624AA4" w:rsidRPr="006D21A0" w:rsidRDefault="00624AA4" w:rsidP="006D21A0">
            <w:pPr>
              <w:rPr>
                <w:rFonts w:ascii="Times New Roman" w:hAnsi="Times New Roman" w:cs="Times New Roman"/>
                <w:sz w:val="24"/>
                <w:szCs w:val="24"/>
              </w:rPr>
            </w:pPr>
          </w:p>
        </w:tc>
        <w:tc>
          <w:tcPr>
            <w:tcW w:w="8789" w:type="dxa"/>
          </w:tcPr>
          <w:p w14:paraId="5272502A" w14:textId="77777777" w:rsidR="00624AA4" w:rsidRDefault="00EA371D" w:rsidP="00C95BC0">
            <w:pPr>
              <w:jc w:val="both"/>
              <w:rPr>
                <w:rFonts w:ascii="Times New Roman" w:hAnsi="Times New Roman" w:cs="Times New Roman"/>
                <w:sz w:val="24"/>
                <w:szCs w:val="24"/>
              </w:rPr>
            </w:pPr>
            <w:r>
              <w:rPr>
                <w:rFonts w:ascii="Times New Roman" w:hAnsi="Times New Roman" w:cs="Times New Roman"/>
                <w:sz w:val="24"/>
                <w:szCs w:val="24"/>
              </w:rPr>
              <w:t>Nieodzownym elementem opracowania wyników pomiarów jest sformułowanie wniosków, w których powinny znaleźć się informację o powodach takich</w:t>
            </w:r>
            <w:r w:rsidR="00106D2F">
              <w:rPr>
                <w:rFonts w:ascii="Times New Roman" w:hAnsi="Times New Roman" w:cs="Times New Roman"/>
                <w:sz w:val="24"/>
                <w:szCs w:val="24"/>
              </w:rPr>
              <w:t>,</w:t>
            </w:r>
            <w:r>
              <w:rPr>
                <w:rFonts w:ascii="Times New Roman" w:hAnsi="Times New Roman" w:cs="Times New Roman"/>
                <w:sz w:val="24"/>
                <w:szCs w:val="24"/>
              </w:rPr>
              <w:t xml:space="preserve"> a nie innych </w:t>
            </w:r>
            <w:r w:rsidR="00D66CB4">
              <w:rPr>
                <w:rFonts w:ascii="Times New Roman" w:hAnsi="Times New Roman" w:cs="Times New Roman"/>
                <w:sz w:val="24"/>
                <w:szCs w:val="24"/>
              </w:rPr>
              <w:t xml:space="preserve">wartości </w:t>
            </w:r>
            <w:r>
              <w:rPr>
                <w:rFonts w:ascii="Times New Roman" w:hAnsi="Times New Roman" w:cs="Times New Roman"/>
                <w:sz w:val="24"/>
                <w:szCs w:val="24"/>
              </w:rPr>
              <w:t>wielkości</w:t>
            </w:r>
            <w:r w:rsidR="00D66CB4">
              <w:rPr>
                <w:rFonts w:ascii="Times New Roman" w:hAnsi="Times New Roman" w:cs="Times New Roman"/>
                <w:sz w:val="24"/>
                <w:szCs w:val="24"/>
              </w:rPr>
              <w:t xml:space="preserve"> geometrycznych </w:t>
            </w:r>
            <w:r>
              <w:rPr>
                <w:rFonts w:ascii="Times New Roman" w:hAnsi="Times New Roman" w:cs="Times New Roman"/>
                <w:sz w:val="24"/>
                <w:szCs w:val="24"/>
              </w:rPr>
              <w:t xml:space="preserve">mierzonych elementów. </w:t>
            </w:r>
          </w:p>
          <w:p w14:paraId="067A4DD4" w14:textId="77777777" w:rsidR="00106D2F" w:rsidRPr="006D21A0" w:rsidRDefault="00106D2F" w:rsidP="00C95BC0">
            <w:pPr>
              <w:jc w:val="both"/>
              <w:rPr>
                <w:rFonts w:ascii="Times New Roman" w:hAnsi="Times New Roman" w:cs="Times New Roman"/>
                <w:sz w:val="24"/>
                <w:szCs w:val="24"/>
              </w:rPr>
            </w:pPr>
            <w:r w:rsidRPr="00106D2F">
              <w:rPr>
                <w:rFonts w:ascii="Times New Roman" w:hAnsi="Times New Roman" w:cs="Times New Roman"/>
                <w:sz w:val="24"/>
                <w:szCs w:val="24"/>
              </w:rPr>
              <w:t xml:space="preserve">W ramach ćwiczenia należy wykonać pomiary kątów otwarcia, zamknięcia i współotwarcia zaworów dla 4 różnych wartości luzów zaworowych zgodnie z metodyką badań podaną w punkcie </w:t>
            </w:r>
            <w:r>
              <w:rPr>
                <w:rFonts w:ascii="Times New Roman" w:hAnsi="Times New Roman" w:cs="Times New Roman"/>
                <w:sz w:val="24"/>
                <w:szCs w:val="24"/>
              </w:rPr>
              <w:t>4</w:t>
            </w:r>
            <w:r w:rsidRPr="00106D2F">
              <w:rPr>
                <w:rFonts w:ascii="Times New Roman" w:hAnsi="Times New Roman" w:cs="Times New Roman"/>
                <w:sz w:val="24"/>
                <w:szCs w:val="24"/>
              </w:rPr>
              <w:t xml:space="preserve"> niniejszej instrukcji.</w:t>
            </w:r>
          </w:p>
        </w:tc>
      </w:tr>
      <w:tr w:rsidR="00A85308" w:rsidRPr="006D21A0" w14:paraId="286C56E1" w14:textId="77777777" w:rsidTr="005C0D72">
        <w:trPr>
          <w:trHeight w:val="680"/>
        </w:trPr>
        <w:tc>
          <w:tcPr>
            <w:tcW w:w="562" w:type="dxa"/>
            <w:vAlign w:val="center"/>
          </w:tcPr>
          <w:p w14:paraId="6667326B"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7</w:t>
            </w:r>
            <w:r w:rsidR="00A85308" w:rsidRPr="006D21A0">
              <w:rPr>
                <w:rFonts w:ascii="Times New Roman" w:hAnsi="Times New Roman" w:cs="Times New Roman"/>
                <w:b/>
                <w:sz w:val="24"/>
                <w:szCs w:val="24"/>
              </w:rPr>
              <w:t>.</w:t>
            </w:r>
          </w:p>
        </w:tc>
        <w:tc>
          <w:tcPr>
            <w:tcW w:w="8789" w:type="dxa"/>
            <w:vAlign w:val="center"/>
          </w:tcPr>
          <w:p w14:paraId="20063001"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Wymagania do sprawozdania</w:t>
            </w:r>
          </w:p>
        </w:tc>
      </w:tr>
      <w:tr w:rsidR="00624AA4" w:rsidRPr="006D21A0" w14:paraId="412BE1C2" w14:textId="77777777" w:rsidTr="003379AB">
        <w:tc>
          <w:tcPr>
            <w:tcW w:w="562" w:type="dxa"/>
          </w:tcPr>
          <w:p w14:paraId="5F4DB846" w14:textId="77777777" w:rsidR="00624AA4" w:rsidRPr="006D21A0" w:rsidRDefault="00624AA4" w:rsidP="006D21A0">
            <w:pPr>
              <w:rPr>
                <w:rFonts w:ascii="Times New Roman" w:hAnsi="Times New Roman" w:cs="Times New Roman"/>
                <w:sz w:val="24"/>
                <w:szCs w:val="24"/>
              </w:rPr>
            </w:pPr>
          </w:p>
        </w:tc>
        <w:tc>
          <w:tcPr>
            <w:tcW w:w="8789" w:type="dxa"/>
          </w:tcPr>
          <w:p w14:paraId="43A33AA8" w14:textId="77777777" w:rsid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 xml:space="preserve">Raport sporządzony na podstawie dokonanych </w:t>
            </w:r>
            <w:r w:rsidR="00EB1B81">
              <w:rPr>
                <w:rFonts w:ascii="Times New Roman" w:hAnsi="Times New Roman" w:cs="Times New Roman"/>
                <w:sz w:val="24"/>
                <w:szCs w:val="24"/>
              </w:rPr>
              <w:t>pomiarów</w:t>
            </w:r>
            <w:r w:rsidRPr="00106D2F">
              <w:rPr>
                <w:rFonts w:ascii="Times New Roman" w:hAnsi="Times New Roman" w:cs="Times New Roman"/>
                <w:sz w:val="24"/>
                <w:szCs w:val="24"/>
              </w:rPr>
              <w:t xml:space="preserve"> układu rozrządu oraz procedur i wyników ustawiania luzów zaworowych, zgodnie z metodyką podaną w punkcie </w:t>
            </w:r>
            <w:r>
              <w:rPr>
                <w:rFonts w:ascii="Times New Roman" w:hAnsi="Times New Roman" w:cs="Times New Roman"/>
                <w:sz w:val="24"/>
                <w:szCs w:val="24"/>
              </w:rPr>
              <w:t>4</w:t>
            </w:r>
            <w:r w:rsidRPr="00106D2F">
              <w:rPr>
                <w:rFonts w:ascii="Times New Roman" w:hAnsi="Times New Roman" w:cs="Times New Roman"/>
                <w:sz w:val="24"/>
                <w:szCs w:val="24"/>
              </w:rPr>
              <w:t xml:space="preserve"> niniejszej instrukcji.</w:t>
            </w:r>
            <w:r>
              <w:rPr>
                <w:rFonts w:ascii="Times New Roman" w:hAnsi="Times New Roman" w:cs="Times New Roman"/>
                <w:sz w:val="24"/>
                <w:szCs w:val="24"/>
              </w:rPr>
              <w:t xml:space="preserve"> W tym należy sporządzić:</w:t>
            </w:r>
          </w:p>
          <w:p w14:paraId="680E2814" w14:textId="77777777" w:rsidR="00106D2F" w:rsidRPr="00702F77" w:rsidRDefault="00106D2F" w:rsidP="00702F77">
            <w:pPr>
              <w:pStyle w:val="Akapitzlist"/>
              <w:numPr>
                <w:ilvl w:val="0"/>
                <w:numId w:val="24"/>
              </w:numPr>
              <w:jc w:val="both"/>
              <w:rPr>
                <w:rFonts w:ascii="Times New Roman" w:hAnsi="Times New Roman" w:cs="Times New Roman"/>
                <w:sz w:val="24"/>
                <w:szCs w:val="24"/>
              </w:rPr>
            </w:pPr>
            <w:r w:rsidRPr="00702F77">
              <w:rPr>
                <w:rFonts w:ascii="Times New Roman" w:hAnsi="Times New Roman" w:cs="Times New Roman"/>
                <w:sz w:val="24"/>
                <w:szCs w:val="24"/>
              </w:rPr>
              <w:t>koła faz rozrządu dla 4 różnych wartości luzu zaworowego</w:t>
            </w:r>
          </w:p>
          <w:p w14:paraId="02247A6F" w14:textId="77777777" w:rsidR="00106D2F" w:rsidRPr="00702F77" w:rsidRDefault="00106D2F" w:rsidP="00702F77">
            <w:pPr>
              <w:pStyle w:val="Akapitzlist"/>
              <w:numPr>
                <w:ilvl w:val="0"/>
                <w:numId w:val="24"/>
              </w:numPr>
              <w:jc w:val="both"/>
              <w:rPr>
                <w:rFonts w:ascii="Times New Roman" w:hAnsi="Times New Roman" w:cs="Times New Roman"/>
                <w:sz w:val="24"/>
                <w:szCs w:val="24"/>
              </w:rPr>
            </w:pPr>
            <w:r w:rsidRPr="00702F77">
              <w:rPr>
                <w:rFonts w:ascii="Times New Roman" w:hAnsi="Times New Roman" w:cs="Times New Roman"/>
                <w:sz w:val="24"/>
                <w:szCs w:val="24"/>
              </w:rPr>
              <w:t>wykres faz rozrządu dla jednej wybranej wartości luzu zaworowego</w:t>
            </w:r>
          </w:p>
          <w:p w14:paraId="4C79AEC5" w14:textId="77777777" w:rsidR="00EA371D" w:rsidRPr="00702F77" w:rsidRDefault="00EA371D" w:rsidP="00702F77">
            <w:pPr>
              <w:pStyle w:val="Akapitzlist"/>
              <w:numPr>
                <w:ilvl w:val="0"/>
                <w:numId w:val="24"/>
              </w:numPr>
              <w:rPr>
                <w:rFonts w:ascii="Times New Roman" w:hAnsi="Times New Roman" w:cs="Times New Roman"/>
                <w:sz w:val="24"/>
                <w:szCs w:val="24"/>
              </w:rPr>
            </w:pPr>
            <w:r w:rsidRPr="00702F77">
              <w:rPr>
                <w:rFonts w:ascii="Times New Roman" w:hAnsi="Times New Roman" w:cs="Times New Roman"/>
                <w:sz w:val="24"/>
                <w:szCs w:val="24"/>
              </w:rPr>
              <w:t xml:space="preserve">tabele pomiarów geometrycznych elementów </w:t>
            </w:r>
            <w:r w:rsidR="00106D2F" w:rsidRPr="00702F77">
              <w:rPr>
                <w:rFonts w:ascii="Times New Roman" w:hAnsi="Times New Roman" w:cs="Times New Roman"/>
                <w:sz w:val="24"/>
                <w:szCs w:val="24"/>
              </w:rPr>
              <w:t xml:space="preserve">układu rozrządu </w:t>
            </w:r>
            <w:r w:rsidRPr="00702F77">
              <w:rPr>
                <w:rFonts w:ascii="Times New Roman" w:hAnsi="Times New Roman" w:cs="Times New Roman"/>
                <w:sz w:val="24"/>
                <w:szCs w:val="24"/>
              </w:rPr>
              <w:t>przekazanych do badań</w:t>
            </w:r>
            <w:r w:rsidR="00106D2F" w:rsidRPr="00702F77">
              <w:rPr>
                <w:rFonts w:ascii="Times New Roman" w:hAnsi="Times New Roman" w:cs="Times New Roman"/>
                <w:sz w:val="24"/>
                <w:szCs w:val="24"/>
              </w:rPr>
              <w:t xml:space="preserve"> geometrycznych</w:t>
            </w:r>
            <w:r w:rsidR="00D66CB4" w:rsidRPr="00702F77">
              <w:rPr>
                <w:rFonts w:ascii="Times New Roman" w:hAnsi="Times New Roman" w:cs="Times New Roman"/>
                <w:sz w:val="24"/>
                <w:szCs w:val="24"/>
              </w:rPr>
              <w:t>,</w:t>
            </w:r>
          </w:p>
          <w:p w14:paraId="7332891E" w14:textId="77777777" w:rsidR="00EA371D" w:rsidRPr="00702F77" w:rsidRDefault="00EA371D" w:rsidP="00702F77">
            <w:pPr>
              <w:pStyle w:val="Akapitzlist"/>
              <w:numPr>
                <w:ilvl w:val="0"/>
                <w:numId w:val="24"/>
              </w:numPr>
              <w:rPr>
                <w:rFonts w:ascii="Times New Roman" w:hAnsi="Times New Roman" w:cs="Times New Roman"/>
                <w:sz w:val="24"/>
                <w:szCs w:val="24"/>
              </w:rPr>
            </w:pPr>
            <w:r w:rsidRPr="00702F77">
              <w:rPr>
                <w:rFonts w:ascii="Times New Roman" w:hAnsi="Times New Roman" w:cs="Times New Roman"/>
                <w:sz w:val="24"/>
                <w:szCs w:val="24"/>
              </w:rPr>
              <w:t>dokumentacj</w:t>
            </w:r>
            <w:r w:rsidR="00EB1B81" w:rsidRPr="00702F77">
              <w:rPr>
                <w:rFonts w:ascii="Times New Roman" w:hAnsi="Times New Roman" w:cs="Times New Roman"/>
                <w:sz w:val="24"/>
                <w:szCs w:val="24"/>
              </w:rPr>
              <w:t>ę</w:t>
            </w:r>
            <w:r w:rsidRPr="00702F77">
              <w:rPr>
                <w:rFonts w:ascii="Times New Roman" w:hAnsi="Times New Roman" w:cs="Times New Roman"/>
                <w:sz w:val="24"/>
                <w:szCs w:val="24"/>
              </w:rPr>
              <w:t>, w miarę możliwości fotograficzn</w:t>
            </w:r>
            <w:r w:rsidR="00EB1B81" w:rsidRPr="00702F77">
              <w:rPr>
                <w:rFonts w:ascii="Times New Roman" w:hAnsi="Times New Roman" w:cs="Times New Roman"/>
                <w:sz w:val="24"/>
                <w:szCs w:val="24"/>
              </w:rPr>
              <w:t>ą</w:t>
            </w:r>
            <w:r w:rsidRPr="00702F77">
              <w:rPr>
                <w:rFonts w:ascii="Times New Roman" w:hAnsi="Times New Roman" w:cs="Times New Roman"/>
                <w:sz w:val="24"/>
                <w:szCs w:val="24"/>
              </w:rPr>
              <w:t xml:space="preserve"> i rysunkow</w:t>
            </w:r>
            <w:r w:rsidR="00EB1B81" w:rsidRPr="00702F77">
              <w:rPr>
                <w:rFonts w:ascii="Times New Roman" w:hAnsi="Times New Roman" w:cs="Times New Roman"/>
                <w:sz w:val="24"/>
                <w:szCs w:val="24"/>
              </w:rPr>
              <w:t>ą</w:t>
            </w:r>
            <w:r w:rsidRPr="00702F77">
              <w:rPr>
                <w:rFonts w:ascii="Times New Roman" w:hAnsi="Times New Roman" w:cs="Times New Roman"/>
                <w:sz w:val="24"/>
                <w:szCs w:val="24"/>
              </w:rPr>
              <w:t xml:space="preserve"> badanych elementów</w:t>
            </w:r>
            <w:r w:rsidR="00D66CB4" w:rsidRPr="00702F77">
              <w:rPr>
                <w:rFonts w:ascii="Times New Roman" w:hAnsi="Times New Roman" w:cs="Times New Roman"/>
                <w:sz w:val="24"/>
                <w:szCs w:val="24"/>
              </w:rPr>
              <w:t>,</w:t>
            </w:r>
          </w:p>
          <w:p w14:paraId="74C334AA" w14:textId="77777777" w:rsidR="00EA371D" w:rsidRPr="00702F77" w:rsidRDefault="00EA371D" w:rsidP="00702F77">
            <w:pPr>
              <w:pStyle w:val="Akapitzlist"/>
              <w:numPr>
                <w:ilvl w:val="0"/>
                <w:numId w:val="24"/>
              </w:numPr>
              <w:rPr>
                <w:rFonts w:ascii="Times New Roman" w:hAnsi="Times New Roman" w:cs="Times New Roman"/>
                <w:sz w:val="24"/>
                <w:szCs w:val="24"/>
              </w:rPr>
            </w:pPr>
            <w:r w:rsidRPr="00702F77">
              <w:rPr>
                <w:rFonts w:ascii="Times New Roman" w:hAnsi="Times New Roman" w:cs="Times New Roman"/>
                <w:sz w:val="24"/>
                <w:szCs w:val="24"/>
              </w:rPr>
              <w:t>opis przeprowadzonych pomiarów</w:t>
            </w:r>
            <w:r w:rsidR="00D66CB4" w:rsidRPr="00702F77">
              <w:rPr>
                <w:rFonts w:ascii="Times New Roman" w:hAnsi="Times New Roman" w:cs="Times New Roman"/>
                <w:sz w:val="24"/>
                <w:szCs w:val="24"/>
              </w:rPr>
              <w:t>,</w:t>
            </w:r>
          </w:p>
          <w:p w14:paraId="7FC845D4" w14:textId="77777777" w:rsidR="00624AA4" w:rsidRPr="00702F77" w:rsidRDefault="00EA371D" w:rsidP="00702F77">
            <w:pPr>
              <w:pStyle w:val="Akapitzlist"/>
              <w:numPr>
                <w:ilvl w:val="0"/>
                <w:numId w:val="24"/>
              </w:numPr>
              <w:rPr>
                <w:rFonts w:ascii="Times New Roman" w:hAnsi="Times New Roman" w:cs="Times New Roman"/>
                <w:sz w:val="24"/>
                <w:szCs w:val="24"/>
              </w:rPr>
            </w:pPr>
            <w:r w:rsidRPr="00702F77">
              <w:rPr>
                <w:rFonts w:ascii="Times New Roman" w:hAnsi="Times New Roman" w:cs="Times New Roman"/>
                <w:sz w:val="24"/>
                <w:szCs w:val="24"/>
              </w:rPr>
              <w:t>wnioski na temat wartości zmierzonych wielkości</w:t>
            </w:r>
            <w:r w:rsidR="00D66CB4" w:rsidRPr="00702F77">
              <w:rPr>
                <w:rFonts w:ascii="Times New Roman" w:hAnsi="Times New Roman" w:cs="Times New Roman"/>
                <w:sz w:val="24"/>
                <w:szCs w:val="24"/>
              </w:rPr>
              <w:t>.</w:t>
            </w:r>
          </w:p>
        </w:tc>
      </w:tr>
    </w:tbl>
    <w:p w14:paraId="4B80A02D" w14:textId="77777777" w:rsidR="003379AB" w:rsidRDefault="003379AB">
      <w:pPr>
        <w:rPr>
          <w:rFonts w:ascii="Times New Roman" w:hAnsi="Times New Roman" w:cs="Times New Roman"/>
        </w:rPr>
      </w:pPr>
    </w:p>
    <w:tbl>
      <w:tblPr>
        <w:tblStyle w:val="Tabela-Siatka"/>
        <w:tblW w:w="9351" w:type="dxa"/>
        <w:tblLook w:val="04A0" w:firstRow="1" w:lastRow="0" w:firstColumn="1" w:lastColumn="0" w:noHBand="0" w:noVBand="1"/>
      </w:tblPr>
      <w:tblGrid>
        <w:gridCol w:w="2830"/>
        <w:gridCol w:w="3260"/>
        <w:gridCol w:w="3261"/>
      </w:tblGrid>
      <w:tr w:rsidR="00EA371D" w:rsidRPr="00297147" w14:paraId="15F6C3C5" w14:textId="77777777" w:rsidTr="00AF0789">
        <w:trPr>
          <w:trHeight w:val="567"/>
        </w:trPr>
        <w:tc>
          <w:tcPr>
            <w:tcW w:w="2830" w:type="dxa"/>
            <w:vAlign w:val="center"/>
          </w:tcPr>
          <w:p w14:paraId="208DA9E1"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Prowadzący</w:t>
            </w:r>
            <w:r>
              <w:rPr>
                <w:rFonts w:ascii="Times New Roman" w:hAnsi="Times New Roman" w:cs="Times New Roman"/>
                <w:szCs w:val="20"/>
              </w:rPr>
              <w:t xml:space="preserve"> </w:t>
            </w:r>
            <w:r w:rsidR="00EA371D">
              <w:rPr>
                <w:rFonts w:ascii="Times New Roman" w:hAnsi="Times New Roman" w:cs="Times New Roman"/>
                <w:szCs w:val="20"/>
              </w:rPr>
              <w:t>laboratorium</w:t>
            </w:r>
          </w:p>
        </w:tc>
        <w:tc>
          <w:tcPr>
            <w:tcW w:w="3260" w:type="dxa"/>
          </w:tcPr>
          <w:p w14:paraId="75BAD3CF" w14:textId="77777777" w:rsidR="00AF0789" w:rsidRPr="00AF0789" w:rsidRDefault="00AF0789">
            <w:pPr>
              <w:rPr>
                <w:rFonts w:ascii="Times New Roman" w:hAnsi="Times New Roman" w:cs="Times New Roman"/>
                <w:szCs w:val="20"/>
              </w:rPr>
            </w:pPr>
            <w:r w:rsidRPr="00AF0789">
              <w:rPr>
                <w:rFonts w:ascii="Times New Roman" w:hAnsi="Times New Roman" w:cs="Times New Roman"/>
                <w:szCs w:val="20"/>
              </w:rPr>
              <w:t xml:space="preserve">Lista prowadzących </w:t>
            </w:r>
            <w:r w:rsidR="00EA371D">
              <w:rPr>
                <w:rFonts w:ascii="Times New Roman" w:hAnsi="Times New Roman" w:cs="Times New Roman"/>
                <w:szCs w:val="20"/>
              </w:rPr>
              <w:t>laboratorium:</w:t>
            </w:r>
          </w:p>
          <w:p w14:paraId="6273A284" w14:textId="77777777" w:rsidR="00297147" w:rsidRPr="00AF0789" w:rsidRDefault="00297147" w:rsidP="00297147">
            <w:pPr>
              <w:rPr>
                <w:rFonts w:ascii="Times New Roman" w:hAnsi="Times New Roman" w:cs="Times New Roman"/>
                <w:szCs w:val="20"/>
              </w:rPr>
            </w:pPr>
            <w:r>
              <w:rPr>
                <w:rFonts w:ascii="Times New Roman" w:hAnsi="Times New Roman" w:cs="Times New Roman"/>
                <w:szCs w:val="20"/>
              </w:rPr>
              <w:t>dr inż. Konrad Krakowian</w:t>
            </w:r>
          </w:p>
          <w:p w14:paraId="1B5C9972" w14:textId="72E8E143" w:rsidR="00AF0789" w:rsidRDefault="00EA371D">
            <w:pPr>
              <w:rPr>
                <w:rFonts w:ascii="Times New Roman" w:hAnsi="Times New Roman" w:cs="Times New Roman"/>
                <w:szCs w:val="20"/>
              </w:rPr>
            </w:pPr>
            <w:r>
              <w:rPr>
                <w:rFonts w:ascii="Times New Roman" w:hAnsi="Times New Roman" w:cs="Times New Roman"/>
                <w:szCs w:val="20"/>
              </w:rPr>
              <w:t>dr inż. Maria Skrętowicz</w:t>
            </w:r>
          </w:p>
          <w:p w14:paraId="4A777DF5" w14:textId="77777777" w:rsidR="00AF0789" w:rsidRPr="00AF0789" w:rsidRDefault="00EA371D">
            <w:pPr>
              <w:rPr>
                <w:rFonts w:ascii="Times New Roman" w:hAnsi="Times New Roman" w:cs="Times New Roman"/>
                <w:szCs w:val="20"/>
              </w:rPr>
            </w:pPr>
            <w:r>
              <w:rPr>
                <w:rFonts w:ascii="Times New Roman" w:hAnsi="Times New Roman" w:cs="Times New Roman"/>
                <w:szCs w:val="20"/>
              </w:rPr>
              <w:t>dr inż. Radosław Włostowski</w:t>
            </w:r>
          </w:p>
        </w:tc>
        <w:tc>
          <w:tcPr>
            <w:tcW w:w="3261" w:type="dxa"/>
          </w:tcPr>
          <w:p w14:paraId="65280E26" w14:textId="77777777" w:rsidR="00AF0789" w:rsidRPr="001E6FAD" w:rsidRDefault="00AF0789">
            <w:pPr>
              <w:rPr>
                <w:rFonts w:ascii="Times New Roman" w:hAnsi="Times New Roman" w:cs="Times New Roman"/>
                <w:szCs w:val="20"/>
                <w:lang w:val="en-GB"/>
              </w:rPr>
            </w:pPr>
            <w:r w:rsidRPr="001E6FAD">
              <w:rPr>
                <w:rFonts w:ascii="Times New Roman" w:hAnsi="Times New Roman" w:cs="Times New Roman"/>
                <w:szCs w:val="20"/>
                <w:lang w:val="en-GB"/>
              </w:rPr>
              <w:t>Maile do prowadzących</w:t>
            </w:r>
            <w:r w:rsidR="00EA371D">
              <w:rPr>
                <w:rFonts w:ascii="Times New Roman" w:hAnsi="Times New Roman" w:cs="Times New Roman"/>
                <w:szCs w:val="20"/>
                <w:lang w:val="en-GB"/>
              </w:rPr>
              <w:t>:</w:t>
            </w:r>
          </w:p>
          <w:p w14:paraId="6B28F6F2" w14:textId="61FEF373" w:rsidR="00297147" w:rsidRDefault="00297147">
            <w:pPr>
              <w:rPr>
                <w:rFonts w:ascii="Times New Roman" w:hAnsi="Times New Roman" w:cs="Times New Roman"/>
                <w:szCs w:val="20"/>
                <w:lang w:val="en-GB"/>
              </w:rPr>
            </w:pPr>
            <w:r>
              <w:rPr>
                <w:rFonts w:ascii="Times New Roman" w:hAnsi="Times New Roman" w:cs="Times New Roman"/>
                <w:szCs w:val="20"/>
                <w:lang w:val="en-GB"/>
              </w:rPr>
              <w:t>konrad.krakowian@pwr.edu.pl</w:t>
            </w:r>
          </w:p>
          <w:p w14:paraId="4CB3A218" w14:textId="31B0EAB5"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maria.skretowicz</w:t>
            </w:r>
            <w:r w:rsidR="00AF0789" w:rsidRPr="001E6FAD">
              <w:rPr>
                <w:rFonts w:ascii="Times New Roman" w:hAnsi="Times New Roman" w:cs="Times New Roman"/>
                <w:szCs w:val="20"/>
                <w:lang w:val="en-GB"/>
              </w:rPr>
              <w:t>@pwr.edu.pl</w:t>
            </w:r>
          </w:p>
          <w:p w14:paraId="225E47D7"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radoslaw.wlostowski</w:t>
            </w:r>
            <w:r w:rsidR="00AF0789" w:rsidRPr="001E6FAD">
              <w:rPr>
                <w:rFonts w:ascii="Times New Roman" w:hAnsi="Times New Roman" w:cs="Times New Roman"/>
                <w:szCs w:val="20"/>
                <w:lang w:val="en-GB"/>
              </w:rPr>
              <w:t>@pwr.edu.pl</w:t>
            </w:r>
          </w:p>
        </w:tc>
      </w:tr>
      <w:tr w:rsidR="00AF0789" w:rsidRPr="00AF0789" w14:paraId="3FE95833" w14:textId="77777777" w:rsidTr="00AF0789">
        <w:trPr>
          <w:trHeight w:val="567"/>
        </w:trPr>
        <w:tc>
          <w:tcPr>
            <w:tcW w:w="2830" w:type="dxa"/>
            <w:vAlign w:val="center"/>
          </w:tcPr>
          <w:p w14:paraId="36C12D0A"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Data aktualizacji instrukcji</w:t>
            </w:r>
          </w:p>
        </w:tc>
        <w:tc>
          <w:tcPr>
            <w:tcW w:w="6521" w:type="dxa"/>
            <w:gridSpan w:val="2"/>
            <w:vAlign w:val="center"/>
          </w:tcPr>
          <w:p w14:paraId="2BE9B59F" w14:textId="77777777" w:rsidR="00AF0789" w:rsidRPr="00AF0789" w:rsidRDefault="00D66BD6" w:rsidP="00AF0789">
            <w:pPr>
              <w:jc w:val="center"/>
              <w:rPr>
                <w:rFonts w:ascii="Times New Roman" w:hAnsi="Times New Roman" w:cs="Times New Roman"/>
                <w:szCs w:val="20"/>
              </w:rPr>
            </w:pPr>
            <w:r>
              <w:rPr>
                <w:rFonts w:ascii="Times New Roman" w:hAnsi="Times New Roman" w:cs="Times New Roman"/>
                <w:szCs w:val="20"/>
              </w:rPr>
              <w:t>25.10.2024 r.</w:t>
            </w:r>
          </w:p>
        </w:tc>
      </w:tr>
    </w:tbl>
    <w:p w14:paraId="75E96248" w14:textId="77777777" w:rsidR="00A85308" w:rsidRPr="003379AB" w:rsidRDefault="00A85308">
      <w:pPr>
        <w:rPr>
          <w:rFonts w:ascii="Times New Roman" w:hAnsi="Times New Roman" w:cs="Times New Roman"/>
        </w:rPr>
      </w:pPr>
    </w:p>
    <w:sectPr w:rsidR="00A85308" w:rsidRPr="003379AB" w:rsidSect="00A85308">
      <w:headerReference w:type="default" r:id="rId20"/>
      <w:headerReference w:type="first" r:id="rId2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EE0B9" w14:textId="77777777" w:rsidR="00FC0304" w:rsidRDefault="00FC0304" w:rsidP="003E3868">
      <w:pPr>
        <w:spacing w:line="240" w:lineRule="auto"/>
      </w:pPr>
      <w:r>
        <w:separator/>
      </w:r>
    </w:p>
  </w:endnote>
  <w:endnote w:type="continuationSeparator" w:id="0">
    <w:p w14:paraId="53B88EEF" w14:textId="77777777" w:rsidR="00FC0304" w:rsidRDefault="00FC0304" w:rsidP="003E3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880B3" w14:textId="77777777" w:rsidR="00FC0304" w:rsidRDefault="00FC0304" w:rsidP="003E3868">
      <w:pPr>
        <w:spacing w:line="240" w:lineRule="auto"/>
      </w:pPr>
      <w:r>
        <w:separator/>
      </w:r>
    </w:p>
  </w:footnote>
  <w:footnote w:type="continuationSeparator" w:id="0">
    <w:p w14:paraId="56182F96" w14:textId="77777777" w:rsidR="00FC0304" w:rsidRDefault="00FC0304" w:rsidP="003E3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85FE49" w14:textId="77777777" w:rsidR="009F127D" w:rsidRDefault="009F127D" w:rsidP="009F127D">
    <w:pPr>
      <w:pStyle w:val="Nagwek"/>
      <w:jc w:val="center"/>
      <w:rPr>
        <w:rFonts w:ascii="Times New Roman" w:hAnsi="Times New Roman" w:cs="Times New Roman"/>
        <w:i/>
        <w:noProof/>
        <w:lang w:eastAsia="pl-PL"/>
      </w:rPr>
    </w:pPr>
    <w:r>
      <w:rPr>
        <w:rFonts w:ascii="Times New Roman" w:hAnsi="Times New Roman" w:cs="Times New Roman"/>
        <w:i/>
        <w:noProof/>
        <w:lang w:eastAsia="pl-PL"/>
      </w:rPr>
      <w:t xml:space="preserve">Instrukcja do ćwiczeń laboratoryjnych z Układów napędowych spalinowych; </w:t>
    </w:r>
  </w:p>
  <w:p w14:paraId="5D78E81F" w14:textId="77777777" w:rsidR="009F127D" w:rsidRDefault="009F127D" w:rsidP="009F127D">
    <w:pPr>
      <w:pStyle w:val="Nagwek"/>
      <w:jc w:val="center"/>
      <w:rPr>
        <w:rFonts w:ascii="Times New Roman" w:hAnsi="Times New Roman" w:cs="Times New Roman"/>
        <w:i/>
      </w:rPr>
    </w:pPr>
    <w:r>
      <w:rPr>
        <w:rFonts w:ascii="Times New Roman" w:hAnsi="Times New Roman" w:cs="Times New Roman"/>
        <w:i/>
        <w:noProof/>
        <w:lang w:eastAsia="pl-PL"/>
      </w:rPr>
      <w:t>Laboratoriun nr 2:</w:t>
    </w:r>
    <w:r w:rsidRPr="009F127D">
      <w:rPr>
        <w:rFonts w:ascii="Times New Roman" w:hAnsi="Times New Roman" w:cs="Times New Roman"/>
        <w:i/>
        <w:noProof/>
        <w:szCs w:val="20"/>
        <w:lang w:eastAsia="pl-PL"/>
      </w:rPr>
      <w:t xml:space="preserve"> </w:t>
    </w:r>
    <w:r w:rsidRPr="009F127D">
      <w:rPr>
        <w:rFonts w:ascii="Times New Roman" w:hAnsi="Times New Roman" w:cs="Times New Roman"/>
        <w:i/>
        <w:szCs w:val="20"/>
      </w:rPr>
      <w:t>Regulacja układu rozrządu i wyznaczanie faz rozrządu</w:t>
    </w:r>
  </w:p>
  <w:p w14:paraId="026DD08C" w14:textId="77777777" w:rsidR="003E3868" w:rsidRPr="009F127D" w:rsidRDefault="003E3868" w:rsidP="009F127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23084" w14:textId="77777777" w:rsidR="00A1192A" w:rsidRDefault="00A1192A">
    <w:pPr>
      <w:pStyle w:val="Nagwek"/>
    </w:pPr>
    <w:r>
      <w:rPr>
        <w:noProof/>
        <w:lang w:eastAsia="pl-PL"/>
      </w:rPr>
      <w:drawing>
        <wp:inline distT="0" distB="0" distL="0" distR="0" wp14:anchorId="09A64AB9" wp14:editId="4B8D5B92">
          <wp:extent cx="5759450" cy="815975"/>
          <wp:effectExtent l="0" t="0" r="0" b="317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5945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4A04"/>
    <w:multiLevelType w:val="hybridMultilevel"/>
    <w:tmpl w:val="69A67D0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3684F36"/>
    <w:multiLevelType w:val="hybridMultilevel"/>
    <w:tmpl w:val="051A32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8A6F83"/>
    <w:multiLevelType w:val="hybridMultilevel"/>
    <w:tmpl w:val="6F928B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CC3002"/>
    <w:multiLevelType w:val="hybridMultilevel"/>
    <w:tmpl w:val="04B85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E185EBE"/>
    <w:multiLevelType w:val="hybridMultilevel"/>
    <w:tmpl w:val="F04406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1646B9F"/>
    <w:multiLevelType w:val="hybridMultilevel"/>
    <w:tmpl w:val="1DB4EF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2BE254E"/>
    <w:multiLevelType w:val="hybridMultilevel"/>
    <w:tmpl w:val="C5480A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4A242CD"/>
    <w:multiLevelType w:val="hybridMultilevel"/>
    <w:tmpl w:val="F77A98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5662975"/>
    <w:multiLevelType w:val="hybridMultilevel"/>
    <w:tmpl w:val="763403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5B5778C"/>
    <w:multiLevelType w:val="hybridMultilevel"/>
    <w:tmpl w:val="25C09C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986C4E"/>
    <w:multiLevelType w:val="hybridMultilevel"/>
    <w:tmpl w:val="0AAE1F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C551ACF"/>
    <w:multiLevelType w:val="hybridMultilevel"/>
    <w:tmpl w:val="545CBD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3E04ADC"/>
    <w:multiLevelType w:val="hybridMultilevel"/>
    <w:tmpl w:val="3AA2B9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82472CD"/>
    <w:multiLevelType w:val="hybridMultilevel"/>
    <w:tmpl w:val="5248FC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D133528"/>
    <w:multiLevelType w:val="hybridMultilevel"/>
    <w:tmpl w:val="E688AA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3100310"/>
    <w:multiLevelType w:val="hybridMultilevel"/>
    <w:tmpl w:val="1B5C0E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4C74B1C"/>
    <w:multiLevelType w:val="hybridMultilevel"/>
    <w:tmpl w:val="6866A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5883357"/>
    <w:multiLevelType w:val="hybridMultilevel"/>
    <w:tmpl w:val="7996E9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8047EF1"/>
    <w:multiLevelType w:val="hybridMultilevel"/>
    <w:tmpl w:val="572250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DAF6DF9"/>
    <w:multiLevelType w:val="hybridMultilevel"/>
    <w:tmpl w:val="55AE7A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676B51B3"/>
    <w:multiLevelType w:val="hybridMultilevel"/>
    <w:tmpl w:val="2732004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709728EA"/>
    <w:multiLevelType w:val="hybridMultilevel"/>
    <w:tmpl w:val="8FC27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7B640EE5"/>
    <w:multiLevelType w:val="hybridMultilevel"/>
    <w:tmpl w:val="4976B1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7FE12FFA"/>
    <w:multiLevelType w:val="hybridMultilevel"/>
    <w:tmpl w:val="A3346B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33851226">
    <w:abstractNumId w:val="15"/>
  </w:num>
  <w:num w:numId="2" w16cid:durableId="1817917656">
    <w:abstractNumId w:val="13"/>
  </w:num>
  <w:num w:numId="3" w16cid:durableId="1937522350">
    <w:abstractNumId w:val="6"/>
  </w:num>
  <w:num w:numId="4" w16cid:durableId="1710490859">
    <w:abstractNumId w:val="8"/>
  </w:num>
  <w:num w:numId="5" w16cid:durableId="2076321232">
    <w:abstractNumId w:val="2"/>
  </w:num>
  <w:num w:numId="6" w16cid:durableId="1717318820">
    <w:abstractNumId w:val="1"/>
  </w:num>
  <w:num w:numId="7" w16cid:durableId="733283039">
    <w:abstractNumId w:val="23"/>
  </w:num>
  <w:num w:numId="8" w16cid:durableId="1009717165">
    <w:abstractNumId w:val="18"/>
  </w:num>
  <w:num w:numId="9" w16cid:durableId="501314852">
    <w:abstractNumId w:val="22"/>
  </w:num>
  <w:num w:numId="10" w16cid:durableId="563641246">
    <w:abstractNumId w:val="7"/>
  </w:num>
  <w:num w:numId="11" w16cid:durableId="1989943205">
    <w:abstractNumId w:val="21"/>
  </w:num>
  <w:num w:numId="12" w16cid:durableId="1581210574">
    <w:abstractNumId w:val="3"/>
  </w:num>
  <w:num w:numId="13" w16cid:durableId="1778210907">
    <w:abstractNumId w:val="9"/>
  </w:num>
  <w:num w:numId="14" w16cid:durableId="1062560141">
    <w:abstractNumId w:val="4"/>
  </w:num>
  <w:num w:numId="15" w16cid:durableId="786199187">
    <w:abstractNumId w:val="14"/>
  </w:num>
  <w:num w:numId="16" w16cid:durableId="159123188">
    <w:abstractNumId w:val="19"/>
  </w:num>
  <w:num w:numId="17" w16cid:durableId="148598367">
    <w:abstractNumId w:val="10"/>
  </w:num>
  <w:num w:numId="18" w16cid:durableId="1407024046">
    <w:abstractNumId w:val="5"/>
  </w:num>
  <w:num w:numId="19" w16cid:durableId="2035423162">
    <w:abstractNumId w:val="16"/>
  </w:num>
  <w:num w:numId="20" w16cid:durableId="1097794546">
    <w:abstractNumId w:val="11"/>
  </w:num>
  <w:num w:numId="21" w16cid:durableId="525875111">
    <w:abstractNumId w:val="0"/>
  </w:num>
  <w:num w:numId="22" w16cid:durableId="1904913">
    <w:abstractNumId w:val="20"/>
  </w:num>
  <w:num w:numId="23" w16cid:durableId="59406347">
    <w:abstractNumId w:val="17"/>
  </w:num>
  <w:num w:numId="24" w16cid:durableId="9393414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868"/>
    <w:rsid w:val="00024B76"/>
    <w:rsid w:val="00060F03"/>
    <w:rsid w:val="000E211A"/>
    <w:rsid w:val="001015EF"/>
    <w:rsid w:val="00106D2F"/>
    <w:rsid w:val="001E6FAD"/>
    <w:rsid w:val="00232BC9"/>
    <w:rsid w:val="00234C63"/>
    <w:rsid w:val="00297147"/>
    <w:rsid w:val="002D027F"/>
    <w:rsid w:val="002D09A4"/>
    <w:rsid w:val="00313554"/>
    <w:rsid w:val="003379AB"/>
    <w:rsid w:val="00370CC7"/>
    <w:rsid w:val="003E3868"/>
    <w:rsid w:val="003E3930"/>
    <w:rsid w:val="00462E9B"/>
    <w:rsid w:val="005743B0"/>
    <w:rsid w:val="00590D9E"/>
    <w:rsid w:val="00624AA4"/>
    <w:rsid w:val="00632E81"/>
    <w:rsid w:val="0066195E"/>
    <w:rsid w:val="006D21A0"/>
    <w:rsid w:val="006D5FED"/>
    <w:rsid w:val="00702F77"/>
    <w:rsid w:val="0074722C"/>
    <w:rsid w:val="00765ADA"/>
    <w:rsid w:val="00804CA3"/>
    <w:rsid w:val="008B5F74"/>
    <w:rsid w:val="008F61B1"/>
    <w:rsid w:val="0095456D"/>
    <w:rsid w:val="009F127D"/>
    <w:rsid w:val="00A1192A"/>
    <w:rsid w:val="00A35246"/>
    <w:rsid w:val="00A85308"/>
    <w:rsid w:val="00AA3332"/>
    <w:rsid w:val="00AF0789"/>
    <w:rsid w:val="00B3471C"/>
    <w:rsid w:val="00B80F14"/>
    <w:rsid w:val="00B937ED"/>
    <w:rsid w:val="00C0500E"/>
    <w:rsid w:val="00C05CDA"/>
    <w:rsid w:val="00C320FA"/>
    <w:rsid w:val="00C95BC0"/>
    <w:rsid w:val="00C97B93"/>
    <w:rsid w:val="00C97DE3"/>
    <w:rsid w:val="00CA0538"/>
    <w:rsid w:val="00CE3C1F"/>
    <w:rsid w:val="00D13882"/>
    <w:rsid w:val="00D337EA"/>
    <w:rsid w:val="00D66BD6"/>
    <w:rsid w:val="00D66CB4"/>
    <w:rsid w:val="00D900D8"/>
    <w:rsid w:val="00DA2E65"/>
    <w:rsid w:val="00EA371D"/>
    <w:rsid w:val="00EB1B81"/>
    <w:rsid w:val="00EF371D"/>
    <w:rsid w:val="00F81180"/>
    <w:rsid w:val="00F81F26"/>
    <w:rsid w:val="00FC0304"/>
    <w:rsid w:val="00FC62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EAC79"/>
  <w15:docId w15:val="{6CA600C3-50BD-4553-96EA-80F33D3E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79A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E3868"/>
    <w:pPr>
      <w:tabs>
        <w:tab w:val="center" w:pos="4536"/>
        <w:tab w:val="right" w:pos="9072"/>
      </w:tabs>
      <w:spacing w:line="240" w:lineRule="auto"/>
    </w:pPr>
  </w:style>
  <w:style w:type="character" w:customStyle="1" w:styleId="NagwekZnak">
    <w:name w:val="Nagłówek Znak"/>
    <w:basedOn w:val="Domylnaczcionkaakapitu"/>
    <w:link w:val="Nagwek"/>
    <w:uiPriority w:val="99"/>
    <w:rsid w:val="003E3868"/>
  </w:style>
  <w:style w:type="paragraph" w:styleId="Stopka">
    <w:name w:val="footer"/>
    <w:basedOn w:val="Normalny"/>
    <w:link w:val="StopkaZnak"/>
    <w:uiPriority w:val="99"/>
    <w:unhideWhenUsed/>
    <w:rsid w:val="003E3868"/>
    <w:pPr>
      <w:tabs>
        <w:tab w:val="center" w:pos="4536"/>
        <w:tab w:val="right" w:pos="9072"/>
      </w:tabs>
      <w:spacing w:line="240" w:lineRule="auto"/>
    </w:pPr>
  </w:style>
  <w:style w:type="character" w:customStyle="1" w:styleId="StopkaZnak">
    <w:name w:val="Stopka Znak"/>
    <w:basedOn w:val="Domylnaczcionkaakapitu"/>
    <w:link w:val="Stopka"/>
    <w:uiPriority w:val="99"/>
    <w:rsid w:val="003E3868"/>
  </w:style>
  <w:style w:type="table" w:styleId="Tabela-Siatka">
    <w:name w:val="Table Grid"/>
    <w:basedOn w:val="Standardowy"/>
    <w:uiPriority w:val="39"/>
    <w:rsid w:val="003379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379AB"/>
    <w:pPr>
      <w:ind w:left="720"/>
      <w:contextualSpacing/>
    </w:pPr>
  </w:style>
  <w:style w:type="character" w:styleId="Hipercze">
    <w:name w:val="Hyperlink"/>
    <w:basedOn w:val="Domylnaczcionkaakapitu"/>
    <w:uiPriority w:val="99"/>
    <w:unhideWhenUsed/>
    <w:rsid w:val="00AF0789"/>
    <w:rPr>
      <w:color w:val="0563C1" w:themeColor="hyperlink"/>
      <w:u w:val="single"/>
    </w:rPr>
  </w:style>
  <w:style w:type="paragraph" w:styleId="Tekstdymka">
    <w:name w:val="Balloon Text"/>
    <w:basedOn w:val="Normalny"/>
    <w:link w:val="TekstdymkaZnak"/>
    <w:uiPriority w:val="99"/>
    <w:semiHidden/>
    <w:unhideWhenUsed/>
    <w:rsid w:val="00EF371D"/>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371D"/>
    <w:rPr>
      <w:rFonts w:ascii="Tahoma" w:hAnsi="Tahoma" w:cs="Tahoma"/>
      <w:sz w:val="16"/>
      <w:szCs w:val="16"/>
    </w:rPr>
  </w:style>
  <w:style w:type="paragraph" w:styleId="Tekstpodstawowy">
    <w:name w:val="Body Text"/>
    <w:basedOn w:val="Normalny"/>
    <w:link w:val="TekstpodstawowyZnak"/>
    <w:uiPriority w:val="1"/>
    <w:qFormat/>
    <w:rsid w:val="0074722C"/>
    <w:pPr>
      <w:autoSpaceDE w:val="0"/>
      <w:autoSpaceDN w:val="0"/>
      <w:adjustRightInd w:val="0"/>
      <w:spacing w:line="258" w:lineRule="exact"/>
      <w:ind w:left="39"/>
    </w:pPr>
    <w:rPr>
      <w:rFonts w:ascii="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74722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213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11</Pages>
  <Words>2588</Words>
  <Characters>15529</Characters>
  <Application>Microsoft Office Word</Application>
  <DocSecurity>0</DocSecurity>
  <Lines>129</Lines>
  <Paragraphs>36</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18081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MK</cp:lastModifiedBy>
  <cp:revision>9</cp:revision>
  <dcterms:created xsi:type="dcterms:W3CDTF">2024-10-25T10:11:00Z</dcterms:created>
  <dcterms:modified xsi:type="dcterms:W3CDTF">2025-04-17T10:55:00Z</dcterms:modified>
</cp:coreProperties>
</file>