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DCD69" w14:textId="77777777" w:rsidR="005743B0" w:rsidRPr="003379AB" w:rsidRDefault="005743B0">
      <w:pPr>
        <w:rPr>
          <w:rFonts w:ascii="Times New Roman" w:hAnsi="Times New Roman" w:cs="Times New Roman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1220"/>
        <w:gridCol w:w="8131"/>
      </w:tblGrid>
      <w:tr w:rsidR="003379AB" w:rsidRPr="003379AB" w14:paraId="48877B49" w14:textId="77777777" w:rsidTr="003379AB">
        <w:trPr>
          <w:trHeight w:val="680"/>
        </w:trPr>
        <w:tc>
          <w:tcPr>
            <w:tcW w:w="1220" w:type="dxa"/>
            <w:vAlign w:val="center"/>
          </w:tcPr>
          <w:p w14:paraId="18BE3E7E" w14:textId="77777777" w:rsidR="003379AB" w:rsidRPr="003379AB" w:rsidRDefault="003379AB" w:rsidP="003379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9AB">
              <w:rPr>
                <w:rFonts w:ascii="Times New Roman" w:hAnsi="Times New Roman" w:cs="Times New Roman"/>
                <w:sz w:val="24"/>
                <w:szCs w:val="24"/>
              </w:rPr>
              <w:t>Nr ćw.</w:t>
            </w:r>
          </w:p>
        </w:tc>
        <w:tc>
          <w:tcPr>
            <w:tcW w:w="8131" w:type="dxa"/>
            <w:vAlign w:val="center"/>
          </w:tcPr>
          <w:p w14:paraId="5570194D" w14:textId="77777777" w:rsidR="003379AB" w:rsidRPr="003379AB" w:rsidRDefault="001E6FAD" w:rsidP="003379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Układy napędowe spalinowe</w:t>
            </w:r>
          </w:p>
        </w:tc>
      </w:tr>
      <w:tr w:rsidR="003379AB" w:rsidRPr="003379AB" w14:paraId="577B6E5A" w14:textId="77777777" w:rsidTr="003379AB">
        <w:trPr>
          <w:trHeight w:val="680"/>
        </w:trPr>
        <w:tc>
          <w:tcPr>
            <w:tcW w:w="1220" w:type="dxa"/>
            <w:vAlign w:val="center"/>
          </w:tcPr>
          <w:p w14:paraId="109170F8" w14:textId="77777777" w:rsidR="003379AB" w:rsidRPr="003379AB" w:rsidRDefault="002B29FF" w:rsidP="003379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8131" w:type="dxa"/>
            <w:vAlign w:val="center"/>
          </w:tcPr>
          <w:p w14:paraId="36A79E94" w14:textId="77777777" w:rsidR="003379AB" w:rsidRPr="003379AB" w:rsidRDefault="001723D0" w:rsidP="003379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Wykres indykatorowy silnika spalinowego</w:t>
            </w:r>
          </w:p>
        </w:tc>
      </w:tr>
    </w:tbl>
    <w:p w14:paraId="354563B0" w14:textId="77777777" w:rsidR="003379AB" w:rsidRPr="003379AB" w:rsidRDefault="003379AB" w:rsidP="00624AA4">
      <w:pPr>
        <w:spacing w:after="200"/>
        <w:rPr>
          <w:rFonts w:ascii="Times New Roman" w:hAnsi="Times New Roman" w:cs="Times New Roman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396"/>
        <w:gridCol w:w="9282"/>
      </w:tblGrid>
      <w:tr w:rsidR="00E94CEC" w:rsidRPr="006D21A0" w14:paraId="005A90EF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420E2D7B" w14:textId="77777777" w:rsidR="006D21A0" w:rsidRPr="006D21A0" w:rsidRDefault="006D21A0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789" w:type="dxa"/>
            <w:vAlign w:val="center"/>
          </w:tcPr>
          <w:p w14:paraId="34F399A8" w14:textId="77777777" w:rsidR="006D21A0" w:rsidRPr="006D21A0" w:rsidRDefault="006D21A0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Wprowadzenie teoretyczne</w:t>
            </w:r>
          </w:p>
        </w:tc>
      </w:tr>
      <w:tr w:rsidR="00E94CEC" w:rsidRPr="006D21A0" w14:paraId="6476B606" w14:textId="77777777" w:rsidTr="003379AB">
        <w:tc>
          <w:tcPr>
            <w:tcW w:w="562" w:type="dxa"/>
          </w:tcPr>
          <w:p w14:paraId="2D76DE91" w14:textId="77777777" w:rsidR="006D21A0" w:rsidRPr="006D21A0" w:rsidRDefault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44452DEE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Jedną z głównych cech tłokowych silników spalinowych są cykliczne zmiany</w:t>
            </w:r>
            <w:r w:rsidR="00611A65">
              <w:rPr>
                <w:sz w:val="23"/>
                <w:szCs w:val="23"/>
              </w:rPr>
              <w:t xml:space="preserve"> wartości parametrów termodynamicznych opisujących </w:t>
            </w:r>
            <w:r>
              <w:rPr>
                <w:sz w:val="23"/>
                <w:szCs w:val="23"/>
              </w:rPr>
              <w:t>przestrze</w:t>
            </w:r>
            <w:r w:rsidR="00611A65">
              <w:rPr>
                <w:sz w:val="23"/>
                <w:szCs w:val="23"/>
              </w:rPr>
              <w:t>ń</w:t>
            </w:r>
            <w:r>
              <w:rPr>
                <w:sz w:val="23"/>
                <w:szCs w:val="23"/>
              </w:rPr>
              <w:t xml:space="preserve"> robocz</w:t>
            </w:r>
            <w:r w:rsidR="00611A65">
              <w:rPr>
                <w:sz w:val="23"/>
                <w:szCs w:val="23"/>
              </w:rPr>
              <w:t>ą</w:t>
            </w:r>
            <w:r>
              <w:rPr>
                <w:sz w:val="23"/>
                <w:szCs w:val="23"/>
              </w:rPr>
              <w:t xml:space="preserve">. Ten fakt pozwala na zdiagnozowanie nieprawidłowych </w:t>
            </w:r>
            <w:r w:rsidR="00611A65">
              <w:rPr>
                <w:sz w:val="23"/>
                <w:szCs w:val="23"/>
              </w:rPr>
              <w:t xml:space="preserve">wartości </w:t>
            </w:r>
            <w:r>
              <w:rPr>
                <w:sz w:val="23"/>
                <w:szCs w:val="23"/>
              </w:rPr>
              <w:t xml:space="preserve">parametrów pracy silnika. </w:t>
            </w:r>
          </w:p>
          <w:p w14:paraId="2CFFCFBD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 celu scharakteryzowania silnika spalinowego należy precyzyjnie określić </w:t>
            </w:r>
            <w:r w:rsidR="00611A65">
              <w:rPr>
                <w:sz w:val="23"/>
                <w:szCs w:val="23"/>
              </w:rPr>
              <w:t xml:space="preserve">wartości </w:t>
            </w:r>
            <w:r>
              <w:rPr>
                <w:sz w:val="23"/>
                <w:szCs w:val="23"/>
              </w:rPr>
              <w:t>parametr</w:t>
            </w:r>
            <w:r w:rsidR="00611A65">
              <w:rPr>
                <w:sz w:val="23"/>
                <w:szCs w:val="23"/>
              </w:rPr>
              <w:t>ów</w:t>
            </w:r>
            <w:r>
              <w:rPr>
                <w:sz w:val="23"/>
                <w:szCs w:val="23"/>
              </w:rPr>
              <w:t xml:space="preserve"> jego pracy, aby móc je jednoznacznie zinterpretować i porównać dla różnych silników [1,2]. </w:t>
            </w:r>
          </w:p>
          <w:p w14:paraId="6CD15C0D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Opisując silnik pod </w:t>
            </w:r>
            <w:r>
              <w:rPr>
                <w:b/>
                <w:bCs/>
                <w:sz w:val="23"/>
                <w:szCs w:val="23"/>
              </w:rPr>
              <w:t xml:space="preserve">względem konstrukcyjnym oraz jego działania </w:t>
            </w:r>
            <w:r>
              <w:rPr>
                <w:sz w:val="23"/>
                <w:szCs w:val="23"/>
              </w:rPr>
              <w:t xml:space="preserve">można rozróżnić podział parametrów na trzy grupy: </w:t>
            </w:r>
          </w:p>
          <w:p w14:paraId="36C5491F" w14:textId="77777777" w:rsidR="002B29FF" w:rsidRDefault="002B29FF" w:rsidP="002B29FF">
            <w:pPr>
              <w:pStyle w:val="Default"/>
              <w:numPr>
                <w:ilvl w:val="0"/>
                <w:numId w:val="25"/>
              </w:numPr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geometryczne- </w:t>
            </w:r>
            <w:r>
              <w:rPr>
                <w:sz w:val="23"/>
                <w:szCs w:val="23"/>
              </w:rPr>
              <w:t>charakterystyka silnika pod względem jego rozmiarów. Są to niezmienne parametry silnika ustalone w procesie jego konstruowania</w:t>
            </w:r>
            <w:r w:rsidR="008208B7">
              <w:rPr>
                <w:sz w:val="23"/>
                <w:szCs w:val="23"/>
              </w:rPr>
              <w:t xml:space="preserve"> </w:t>
            </w:r>
            <w:r w:rsidR="006227A0">
              <w:rPr>
                <w:sz w:val="23"/>
                <w:szCs w:val="23"/>
              </w:rPr>
              <w:t>takie</w:t>
            </w:r>
            <w:r>
              <w:rPr>
                <w:sz w:val="23"/>
                <w:szCs w:val="23"/>
              </w:rPr>
              <w:t xml:space="preserve"> jak</w:t>
            </w:r>
            <w:r w:rsidR="008208B7">
              <w:rPr>
                <w:sz w:val="23"/>
                <w:szCs w:val="23"/>
              </w:rPr>
              <w:t>:</w:t>
            </w:r>
            <w:r>
              <w:rPr>
                <w:sz w:val="23"/>
                <w:szCs w:val="23"/>
              </w:rPr>
              <w:t xml:space="preserve"> średnica cylindra </w:t>
            </w:r>
            <w:r>
              <w:rPr>
                <w:i/>
                <w:iCs/>
                <w:sz w:val="23"/>
                <w:szCs w:val="23"/>
              </w:rPr>
              <w:t>D</w:t>
            </w:r>
            <w:r>
              <w:rPr>
                <w:sz w:val="23"/>
                <w:szCs w:val="23"/>
              </w:rPr>
              <w:t xml:space="preserve">, skok tłoka </w:t>
            </w:r>
            <w:r>
              <w:rPr>
                <w:i/>
                <w:iCs/>
                <w:sz w:val="23"/>
                <w:szCs w:val="23"/>
              </w:rPr>
              <w:t>S</w:t>
            </w:r>
            <w:r>
              <w:rPr>
                <w:sz w:val="23"/>
                <w:szCs w:val="23"/>
              </w:rPr>
              <w:t>, wynik</w:t>
            </w:r>
            <w:r w:rsidR="008208B7">
              <w:rPr>
                <w:sz w:val="23"/>
                <w:szCs w:val="23"/>
              </w:rPr>
              <w:t>jąca</w:t>
            </w:r>
            <w:r>
              <w:rPr>
                <w:sz w:val="23"/>
                <w:szCs w:val="23"/>
              </w:rPr>
              <w:t xml:space="preserve"> z nich pojemność skokowa cylindra </w:t>
            </w:r>
            <w:r>
              <w:rPr>
                <w:rFonts w:ascii="Cambria Math" w:hAnsi="Cambria Math" w:cs="Cambria Math"/>
                <w:sz w:val="23"/>
                <w:szCs w:val="23"/>
              </w:rPr>
              <w:t>𝑉</w:t>
            </w:r>
            <w:r>
              <w:rPr>
                <w:rFonts w:ascii="Cambria Math" w:hAnsi="Cambria Math" w:cs="Cambria Math"/>
                <w:sz w:val="17"/>
                <w:szCs w:val="17"/>
              </w:rPr>
              <w:t xml:space="preserve">𝑠 </w:t>
            </w:r>
            <w:r>
              <w:rPr>
                <w:sz w:val="23"/>
                <w:szCs w:val="23"/>
              </w:rPr>
              <w:t xml:space="preserve">oraz objętość komory spalania ε. </w:t>
            </w:r>
          </w:p>
          <w:p w14:paraId="49930167" w14:textId="77777777" w:rsidR="002B29FF" w:rsidRDefault="002B29FF" w:rsidP="002B29FF">
            <w:pPr>
              <w:pStyle w:val="Default"/>
              <w:rPr>
                <w:sz w:val="23"/>
                <w:szCs w:val="23"/>
              </w:rPr>
            </w:pPr>
          </w:p>
          <w:p w14:paraId="27A9AFC6" w14:textId="77777777" w:rsidR="002B29FF" w:rsidRPr="008208B7" w:rsidRDefault="002B29FF" w:rsidP="002B29FF">
            <w:pPr>
              <w:pStyle w:val="Default"/>
              <w:jc w:val="center"/>
            </w:pPr>
            <w:r w:rsidRPr="008208B7">
              <w:rPr>
                <w:rFonts w:ascii="Cambria Math" w:hAnsi="Cambria Math" w:cs="Cambria Math"/>
              </w:rPr>
              <w:t>𝑉</w:t>
            </w:r>
            <w:r w:rsidRPr="008208B7">
              <w:rPr>
                <w:rFonts w:ascii="Cambria Math" w:hAnsi="Cambria Math" w:cs="Cambria Math"/>
                <w:vertAlign w:val="subscript"/>
              </w:rPr>
              <w:t>𝑠</w:t>
            </w:r>
            <w:r w:rsidR="008208B7" w:rsidRPr="008208B7">
              <w:t xml:space="preserve"> </w:t>
            </w:r>
            <w:r w:rsidRPr="008208B7">
              <w:t>=</w:t>
            </w:r>
            <w:r w:rsidRPr="008208B7">
              <w:rPr>
                <w:rFonts w:ascii="Cambria Math" w:hAnsi="Cambria Math" w:cs="Cambria Math"/>
              </w:rPr>
              <w:t>𝜋𝐷</w:t>
            </w:r>
            <w:r w:rsidRPr="008208B7">
              <w:rPr>
                <w:vertAlign w:val="superscript"/>
              </w:rPr>
              <w:t>2</w:t>
            </w:r>
            <w:r w:rsidRPr="008208B7">
              <w:rPr>
                <w:rFonts w:ascii="Cambria Math" w:hAnsi="Cambria Math" w:cs="Cambria Math"/>
              </w:rPr>
              <w:t>𝑆</w:t>
            </w:r>
            <w:r w:rsidRPr="008208B7">
              <w:t xml:space="preserve">/4       </w:t>
            </w:r>
            <w:r w:rsidR="008208B7">
              <w:t xml:space="preserve">   </w:t>
            </w:r>
            <w:r w:rsidRPr="008208B7">
              <w:t xml:space="preserve">     (1)</w:t>
            </w:r>
          </w:p>
          <w:p w14:paraId="33C9133A" w14:textId="77777777" w:rsidR="002B29FF" w:rsidRDefault="002B29FF" w:rsidP="002B29FF">
            <w:pPr>
              <w:pStyle w:val="Default"/>
              <w:jc w:val="center"/>
              <w:rPr>
                <w:sz w:val="23"/>
                <w:szCs w:val="23"/>
              </w:rPr>
            </w:pPr>
          </w:p>
          <w:p w14:paraId="43F358CF" w14:textId="77777777" w:rsidR="002B29FF" w:rsidRPr="008208B7" w:rsidRDefault="002B29FF" w:rsidP="002B2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>𝜀</w:t>
            </w:r>
            <w:r w:rsidR="008208B7">
              <w:rPr>
                <w:rFonts w:ascii="Cambria Math" w:hAnsi="Cambria Math" w:cs="Cambria Math"/>
                <w:sz w:val="23"/>
                <w:szCs w:val="23"/>
              </w:rPr>
              <w:t xml:space="preserve"> </w:t>
            </w:r>
            <w:r w:rsidRPr="008208B7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20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8B7">
              <w:rPr>
                <w:rFonts w:ascii="Cambria Math" w:hAnsi="Cambria Math" w:cs="Cambria Math"/>
                <w:sz w:val="24"/>
                <w:szCs w:val="24"/>
              </w:rPr>
              <w:t>𝑉</w:t>
            </w:r>
            <w:r w:rsidRPr="008208B7">
              <w:rPr>
                <w:rFonts w:ascii="Cambria Math" w:hAnsi="Cambria Math" w:cs="Cambria Math"/>
                <w:sz w:val="24"/>
                <w:szCs w:val="24"/>
                <w:vertAlign w:val="subscript"/>
              </w:rPr>
              <w:t>𝑚𝑎𝑥</w:t>
            </w:r>
            <w:r w:rsidRPr="008208B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208B7">
              <w:rPr>
                <w:rFonts w:ascii="Cambria Math" w:hAnsi="Cambria Math" w:cs="Cambria Math"/>
                <w:sz w:val="24"/>
                <w:szCs w:val="24"/>
              </w:rPr>
              <w:t>𝑉</w:t>
            </w:r>
            <w:r w:rsidRPr="008208B7">
              <w:rPr>
                <w:rFonts w:ascii="Cambria Math" w:hAnsi="Cambria Math" w:cs="Cambria Math"/>
                <w:sz w:val="24"/>
                <w:szCs w:val="24"/>
                <w:vertAlign w:val="subscript"/>
              </w:rPr>
              <w:t>𝑚𝑖𝑛</w:t>
            </w:r>
            <w:r w:rsidRPr="008208B7">
              <w:rPr>
                <w:rFonts w:ascii="Times New Roman" w:hAnsi="Times New Roman" w:cs="Times New Roman"/>
                <w:sz w:val="24"/>
                <w:szCs w:val="24"/>
              </w:rPr>
              <w:t xml:space="preserve">             (2)</w:t>
            </w:r>
          </w:p>
          <w:p w14:paraId="69A2D4A3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C47072" w14:textId="77777777" w:rsidR="002B29FF" w:rsidRDefault="002B29FF" w:rsidP="002B2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9F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2D27F8" wp14:editId="3B630413">
                  <wp:extent cx="1677725" cy="2417240"/>
                  <wp:effectExtent l="0" t="0" r="0" b="254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653" cy="2458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1A8939" w14:textId="77777777" w:rsidR="002B29FF" w:rsidRDefault="002B29FF" w:rsidP="002B29FF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Rys. 1. Podstawowe parametry geometryczne silnika spalinowego [1]</w:t>
            </w:r>
          </w:p>
          <w:p w14:paraId="6A0F384E" w14:textId="77777777" w:rsidR="002B29FF" w:rsidRDefault="002B29FF" w:rsidP="002B29FF">
            <w:pPr>
              <w:pStyle w:val="Default"/>
              <w:spacing w:after="181"/>
              <w:rPr>
                <w:b/>
                <w:bCs/>
                <w:sz w:val="23"/>
                <w:szCs w:val="23"/>
              </w:rPr>
            </w:pPr>
          </w:p>
          <w:p w14:paraId="64EFF80D" w14:textId="77777777" w:rsidR="002B29FF" w:rsidRDefault="002B29FF" w:rsidP="002B29FF">
            <w:pPr>
              <w:pStyle w:val="Default"/>
              <w:numPr>
                <w:ilvl w:val="0"/>
                <w:numId w:val="25"/>
              </w:numPr>
              <w:spacing w:after="181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operacyjne </w:t>
            </w:r>
            <w:r>
              <w:rPr>
                <w:sz w:val="23"/>
                <w:szCs w:val="23"/>
              </w:rPr>
              <w:t>określają osiągi silnika</w:t>
            </w:r>
            <w:r w:rsidR="008208B7">
              <w:rPr>
                <w:sz w:val="23"/>
                <w:szCs w:val="23"/>
              </w:rPr>
              <w:t>,</w:t>
            </w:r>
            <w:r>
              <w:rPr>
                <w:sz w:val="23"/>
                <w:szCs w:val="23"/>
              </w:rPr>
              <w:t xml:space="preserve"> czyli wynikowe wskaźniki pracy</w:t>
            </w:r>
            <w:r w:rsidR="008208B7">
              <w:rPr>
                <w:sz w:val="23"/>
                <w:szCs w:val="23"/>
              </w:rPr>
              <w:t>,</w:t>
            </w:r>
            <w:r>
              <w:rPr>
                <w:sz w:val="23"/>
                <w:szCs w:val="23"/>
              </w:rPr>
              <w:t xml:space="preserve"> </w:t>
            </w:r>
            <w:r w:rsidR="008208B7">
              <w:rPr>
                <w:sz w:val="23"/>
                <w:szCs w:val="23"/>
              </w:rPr>
              <w:t xml:space="preserve">takie </w:t>
            </w:r>
            <w:r>
              <w:rPr>
                <w:sz w:val="23"/>
                <w:szCs w:val="23"/>
              </w:rPr>
              <w:t>jak</w:t>
            </w:r>
            <w:r w:rsidR="008208B7">
              <w:rPr>
                <w:sz w:val="23"/>
                <w:szCs w:val="23"/>
              </w:rPr>
              <w:t>:</w:t>
            </w:r>
            <w:r>
              <w:rPr>
                <w:sz w:val="23"/>
                <w:szCs w:val="23"/>
              </w:rPr>
              <w:t xml:space="preserve"> moc</w:t>
            </w:r>
            <w:r w:rsidR="008208B7">
              <w:rPr>
                <w:sz w:val="23"/>
                <w:szCs w:val="23"/>
              </w:rPr>
              <w:t xml:space="preserve"> znamionową</w:t>
            </w:r>
            <w:r>
              <w:rPr>
                <w:sz w:val="23"/>
                <w:szCs w:val="23"/>
              </w:rPr>
              <w:t xml:space="preserve">, moment obrotowy, sprawność silnika oraz skład gazów spalinowych. </w:t>
            </w:r>
          </w:p>
          <w:p w14:paraId="650C0441" w14:textId="77777777" w:rsidR="002B29FF" w:rsidRDefault="002B29FF" w:rsidP="002B29FF">
            <w:pPr>
              <w:pStyle w:val="Default"/>
              <w:numPr>
                <w:ilvl w:val="0"/>
                <w:numId w:val="25"/>
              </w:numPr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lokalne </w:t>
            </w:r>
            <w:r>
              <w:rPr>
                <w:sz w:val="23"/>
                <w:szCs w:val="23"/>
              </w:rPr>
              <w:t>opisują stan termodynamiczny oraz gazodynamiczny czynnika roboczego</w:t>
            </w:r>
            <w:r w:rsidR="008208B7">
              <w:rPr>
                <w:sz w:val="23"/>
                <w:szCs w:val="23"/>
              </w:rPr>
              <w:t>. Są to</w:t>
            </w:r>
            <w:r>
              <w:rPr>
                <w:sz w:val="23"/>
                <w:szCs w:val="23"/>
              </w:rPr>
              <w:t xml:space="preserve"> np. temperatura spalin na wylocie cylindra czy stopień zawirowania ładunku w cylindrze [1]. </w:t>
            </w:r>
          </w:p>
          <w:p w14:paraId="190C2348" w14:textId="77777777" w:rsidR="002B29FF" w:rsidRDefault="002B29FF" w:rsidP="002B29FF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Kolejną klasyfikacją podstawowych parametrów silnika tłokowego </w:t>
            </w:r>
            <w:r>
              <w:rPr>
                <w:b/>
                <w:bCs/>
                <w:sz w:val="23"/>
                <w:szCs w:val="23"/>
              </w:rPr>
              <w:t xml:space="preserve">jest podział na parametry użyteczne, teoretyczne oraz indykowane. </w:t>
            </w:r>
          </w:p>
          <w:p w14:paraId="01B249B1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2FC1B82F" w14:textId="77777777" w:rsidR="002B29FF" w:rsidRDefault="002B29FF" w:rsidP="002B29FF">
            <w:pPr>
              <w:pStyle w:val="Default"/>
              <w:jc w:val="center"/>
              <w:rPr>
                <w:sz w:val="23"/>
                <w:szCs w:val="23"/>
              </w:rPr>
            </w:pPr>
            <w:r w:rsidRPr="002B29FF">
              <w:rPr>
                <w:noProof/>
                <w:sz w:val="23"/>
                <w:szCs w:val="23"/>
              </w:rPr>
              <w:drawing>
                <wp:inline distT="0" distB="0" distL="0" distR="0" wp14:anchorId="60A02278" wp14:editId="7A574010">
                  <wp:extent cx="2496709" cy="2465589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6900" cy="2495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C3B559" w14:textId="77777777" w:rsidR="002B29FF" w:rsidRDefault="002B29FF" w:rsidP="002B29FF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Rys. 2 Przypisanie parametrów silnika do miejsc ich określania [1]</w:t>
            </w:r>
          </w:p>
          <w:p w14:paraId="3010F2BF" w14:textId="77777777" w:rsidR="002B29FF" w:rsidRDefault="002B29FF" w:rsidP="002B29FF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14:paraId="153D53F1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użyteczne </w:t>
            </w:r>
            <w:r>
              <w:rPr>
                <w:sz w:val="23"/>
                <w:szCs w:val="23"/>
              </w:rPr>
              <w:t>obejmują parametry mierzone (czasami obliczane) na wale silnika, z którego moc jest przekazana do odbiornika mocy. Wartości parametrów użytecznych mierzone są na hamowniach silnikowych</w:t>
            </w:r>
            <w:r w:rsidR="000814B8">
              <w:rPr>
                <w:sz w:val="23"/>
                <w:szCs w:val="23"/>
              </w:rPr>
              <w:t xml:space="preserve"> i </w:t>
            </w:r>
            <w:r>
              <w:rPr>
                <w:sz w:val="23"/>
                <w:szCs w:val="23"/>
              </w:rPr>
              <w:t xml:space="preserve">zawierają straty tarcia w mechanizmach silnika [1]. </w:t>
            </w:r>
          </w:p>
          <w:p w14:paraId="6CCA141F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teoretyczne </w:t>
            </w:r>
            <w:r>
              <w:rPr>
                <w:sz w:val="23"/>
                <w:szCs w:val="23"/>
              </w:rPr>
              <w:t xml:space="preserve">to grupa parametrów obliczeniowych, które zazwyczaj odnoszą się do obiegów czysto teoretycznych. Obiegi teoretyczne zbudowane są </w:t>
            </w:r>
            <w:r w:rsidR="000814B8">
              <w:rPr>
                <w:sz w:val="23"/>
                <w:szCs w:val="23"/>
              </w:rPr>
              <w:t>w oparciu o</w:t>
            </w:r>
            <w:r>
              <w:rPr>
                <w:sz w:val="23"/>
                <w:szCs w:val="23"/>
              </w:rPr>
              <w:t xml:space="preserve"> przemian</w:t>
            </w:r>
            <w:r w:rsidR="000814B8">
              <w:rPr>
                <w:sz w:val="23"/>
                <w:szCs w:val="23"/>
              </w:rPr>
              <w:t>y</w:t>
            </w:r>
            <w:r>
              <w:rPr>
                <w:sz w:val="23"/>
                <w:szCs w:val="23"/>
              </w:rPr>
              <w:t xml:space="preserve"> termodynamiczn</w:t>
            </w:r>
            <w:r w:rsidR="000814B8">
              <w:rPr>
                <w:sz w:val="23"/>
                <w:szCs w:val="23"/>
              </w:rPr>
              <w:t>e</w:t>
            </w:r>
            <w:r>
              <w:rPr>
                <w:sz w:val="23"/>
                <w:szCs w:val="23"/>
              </w:rPr>
              <w:t xml:space="preserve">. Mają </w:t>
            </w:r>
            <w:r w:rsidR="000814B8">
              <w:rPr>
                <w:sz w:val="23"/>
                <w:szCs w:val="23"/>
              </w:rPr>
              <w:t xml:space="preserve">one </w:t>
            </w:r>
            <w:r>
              <w:rPr>
                <w:sz w:val="23"/>
                <w:szCs w:val="23"/>
              </w:rPr>
              <w:t xml:space="preserve">na celu przedstawienie idealnego przebiegu zachodzącej w silniku przemiany </w:t>
            </w:r>
            <w:r w:rsidR="000814B8">
              <w:rPr>
                <w:sz w:val="23"/>
                <w:szCs w:val="23"/>
              </w:rPr>
              <w:t xml:space="preserve">termodynamicznej zamiany </w:t>
            </w:r>
            <w:r>
              <w:rPr>
                <w:sz w:val="23"/>
                <w:szCs w:val="23"/>
              </w:rPr>
              <w:t xml:space="preserve">energii cieplnej w energię mechaniczną. </w:t>
            </w:r>
          </w:p>
          <w:p w14:paraId="1F72E5B8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Rozpatrując obiegi teoretyczne należy wprowadz</w:t>
            </w:r>
            <w:r w:rsidR="000814B8">
              <w:rPr>
                <w:sz w:val="23"/>
                <w:szCs w:val="23"/>
              </w:rPr>
              <w:t>a</w:t>
            </w:r>
            <w:r>
              <w:rPr>
                <w:sz w:val="23"/>
                <w:szCs w:val="23"/>
              </w:rPr>
              <w:t xml:space="preserve"> </w:t>
            </w:r>
            <w:r w:rsidR="000814B8">
              <w:rPr>
                <w:sz w:val="23"/>
                <w:szCs w:val="23"/>
              </w:rPr>
              <w:t xml:space="preserve">się </w:t>
            </w:r>
            <w:r>
              <w:rPr>
                <w:sz w:val="23"/>
                <w:szCs w:val="23"/>
              </w:rPr>
              <w:t xml:space="preserve">pewne uproszczenia: </w:t>
            </w:r>
          </w:p>
          <w:p w14:paraId="15E39272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czynnikiem roboczym jest gaz doskonały o niezmienionej ilości, pomijane są straty związane z napełnianiem, sprężaniem, rozprężaniem oraz opróżnianiem cylindra, </w:t>
            </w:r>
          </w:p>
          <w:p w14:paraId="5675E7A5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procesy sprężania i rozprężania czynnika</w:t>
            </w:r>
            <w:r w:rsidR="000814B8">
              <w:rPr>
                <w:sz w:val="23"/>
                <w:szCs w:val="23"/>
              </w:rPr>
              <w:t xml:space="preserve"> roboczego zachodzą adiabatycznie;</w:t>
            </w:r>
            <w:r>
              <w:rPr>
                <w:sz w:val="23"/>
                <w:szCs w:val="23"/>
              </w:rPr>
              <w:t xml:space="preserve"> nie następuje wymiana ciepła między czynnikiem, a ściankami cylindra, </w:t>
            </w:r>
          </w:p>
          <w:p w14:paraId="044482AE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ciepło dostarczane do czynnika następuje poprzez izochoryczne lub izobaryczne podgrzewanie, przy czym skład chemiczny czynnika nie ulega zmianie, </w:t>
            </w:r>
          </w:p>
          <w:p w14:paraId="5356099A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odprowadzanie ciepła </w:t>
            </w:r>
            <w:r w:rsidR="000814B8">
              <w:rPr>
                <w:sz w:val="23"/>
                <w:szCs w:val="23"/>
              </w:rPr>
              <w:t xml:space="preserve">następuje </w:t>
            </w:r>
            <w:r>
              <w:rPr>
                <w:sz w:val="23"/>
                <w:szCs w:val="23"/>
              </w:rPr>
              <w:t xml:space="preserve">poprzez izochoryczne oziębianie gazu, </w:t>
            </w:r>
          </w:p>
          <w:p w14:paraId="26BB4239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brak strat przepływu, zakłada się, że przemiany odbywają się nieskończenie</w:t>
            </w:r>
            <w:r w:rsidR="000814B8">
              <w:rPr>
                <w:sz w:val="23"/>
                <w:szCs w:val="23"/>
              </w:rPr>
              <w:t xml:space="preserve"> powoli</w:t>
            </w:r>
            <w:r>
              <w:rPr>
                <w:sz w:val="23"/>
                <w:szCs w:val="23"/>
              </w:rPr>
              <w:t xml:space="preserve">, a zatem prędkość czynnika równa się zeru [1,2]. </w:t>
            </w:r>
          </w:p>
          <w:p w14:paraId="78E8400C" w14:textId="77777777" w:rsidR="002B29FF" w:rsidRDefault="002B29FF" w:rsidP="002B29FF">
            <w:pPr>
              <w:pStyle w:val="Default"/>
              <w:rPr>
                <w:sz w:val="23"/>
                <w:szCs w:val="23"/>
              </w:rPr>
            </w:pPr>
          </w:p>
          <w:p w14:paraId="00EE072C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 </w:t>
            </w:r>
            <w:r w:rsidR="000814B8">
              <w:rPr>
                <w:sz w:val="23"/>
                <w:szCs w:val="23"/>
              </w:rPr>
              <w:t xml:space="preserve">opisie teoretycznych obiegów indykatorowych </w:t>
            </w:r>
            <w:r>
              <w:rPr>
                <w:sz w:val="23"/>
                <w:szCs w:val="23"/>
              </w:rPr>
              <w:t>tłokowych silnik</w:t>
            </w:r>
            <w:r w:rsidR="000814B8">
              <w:rPr>
                <w:sz w:val="23"/>
                <w:szCs w:val="23"/>
              </w:rPr>
              <w:t>ów</w:t>
            </w:r>
            <w:r>
              <w:rPr>
                <w:sz w:val="23"/>
                <w:szCs w:val="23"/>
              </w:rPr>
              <w:t xml:space="preserve"> spalinowych ciepło może być doprowadzone i odprowadzone na kilka sposobów, </w:t>
            </w:r>
            <w:r w:rsidR="000814B8">
              <w:rPr>
                <w:sz w:val="23"/>
                <w:szCs w:val="23"/>
              </w:rPr>
              <w:t xml:space="preserve">co </w:t>
            </w:r>
            <w:r>
              <w:rPr>
                <w:sz w:val="23"/>
                <w:szCs w:val="23"/>
              </w:rPr>
              <w:t>świadczy o rodzaju obiegu teoretycznego</w:t>
            </w:r>
            <w:r w:rsidR="000814B8">
              <w:rPr>
                <w:sz w:val="23"/>
                <w:szCs w:val="23"/>
              </w:rPr>
              <w:t>. Wyróżnia się:</w:t>
            </w:r>
          </w:p>
          <w:p w14:paraId="4695CB5F" w14:textId="77777777" w:rsidR="002B29FF" w:rsidRPr="002B29FF" w:rsidRDefault="002B29FF" w:rsidP="002B29FF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obieg Otto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z doprowadzaniem ciepła przy stałej objętości (rys. 3) </w:t>
            </w:r>
          </w:p>
          <w:p w14:paraId="7BA7D1AD" w14:textId="77777777" w:rsid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7023E12A" w14:textId="77777777" w:rsidR="002B29FF" w:rsidRDefault="002B29FF" w:rsidP="002B29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noProof/>
                <w:color w:val="000000"/>
                <w:sz w:val="23"/>
                <w:szCs w:val="23"/>
              </w:rPr>
              <w:lastRenderedPageBreak/>
              <w:drawing>
                <wp:inline distT="0" distB="0" distL="0" distR="0" wp14:anchorId="0041AA4A" wp14:editId="722E91C0">
                  <wp:extent cx="4198289" cy="3171639"/>
                  <wp:effectExtent l="0" t="0" r="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420" cy="3180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820A43" w14:textId="77777777" w:rsidR="00896227" w:rsidRDefault="002B29FF" w:rsidP="002B29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Rys. 3</w:t>
            </w:r>
            <w:r w:rsidR="000814B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Obieg Otto z doprowadzeniem ciepła przy </w:t>
            </w:r>
            <w:r w:rsidRPr="002B29FF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V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=const, </w:t>
            </w:r>
          </w:p>
          <w:p w14:paraId="36D06583" w14:textId="77777777" w:rsidR="002B29FF" w:rsidRPr="002B29FF" w:rsidRDefault="002B29FF" w:rsidP="002B29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wykres pracy </w:t>
            </w:r>
            <w:r w:rsidRPr="002B29FF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 xml:space="preserve">(p-V)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oraz wykres ciepła </w:t>
            </w:r>
            <w:r w:rsidRPr="002B29FF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 xml:space="preserve">(T-s)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[1]</w:t>
            </w:r>
          </w:p>
          <w:p w14:paraId="73D31CC4" w14:textId="77777777" w:rsidR="002B29FF" w:rsidRP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Przemiany zachodzące w obiegu Otto: </w:t>
            </w:r>
          </w:p>
          <w:p w14:paraId="050384AA" w14:textId="77777777" w:rsidR="002B29FF" w:rsidRP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1-2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sprężanie izentropowe </w:t>
            </w:r>
          </w:p>
          <w:p w14:paraId="7305322A" w14:textId="77777777" w:rsidR="002B29FF" w:rsidRP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2-3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izochoryczne doprowadzanie ciepła </w:t>
            </w:r>
          </w:p>
          <w:p w14:paraId="29626F3E" w14:textId="77777777" w:rsidR="002B29FF" w:rsidRP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3-4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rozprężanie izentropowe </w:t>
            </w:r>
          </w:p>
          <w:p w14:paraId="40526C46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4-1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Pr="002B29FF">
              <w:rPr>
                <w:rFonts w:ascii="Times New Roman" w:hAnsi="Times New Roman" w:cs="Times New Roman"/>
                <w:sz w:val="23"/>
                <w:szCs w:val="23"/>
              </w:rPr>
              <w:t>izochoryczne odprowadzanie ciepła</w:t>
            </w:r>
          </w:p>
          <w:p w14:paraId="35108F99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5761B613" w14:textId="77777777" w:rsidR="002B29FF" w:rsidRDefault="002B29FF" w:rsidP="002B29FF">
            <w:pPr>
              <w:pStyle w:val="Default"/>
            </w:pPr>
          </w:p>
          <w:p w14:paraId="5A92DA68" w14:textId="77777777" w:rsidR="002B29FF" w:rsidRDefault="002B29FF" w:rsidP="008C0FE4">
            <w:pPr>
              <w:pStyle w:val="Default"/>
              <w:numPr>
                <w:ilvl w:val="0"/>
                <w:numId w:val="27"/>
              </w:numPr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obieg Diesla </w:t>
            </w:r>
            <w:r>
              <w:rPr>
                <w:sz w:val="23"/>
                <w:szCs w:val="23"/>
              </w:rPr>
              <w:t xml:space="preserve">z doprowadzaniem ciepła przy stałym ciśnieniu (rys. 4) </w:t>
            </w:r>
          </w:p>
          <w:p w14:paraId="4ED1AA03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5C7413F3" w14:textId="77777777" w:rsidR="002B29FF" w:rsidRDefault="008C0FE4" w:rsidP="008C0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F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9A6DC8" wp14:editId="6272839F">
                  <wp:extent cx="4572000" cy="3176093"/>
                  <wp:effectExtent l="0" t="0" r="0" b="571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0293" cy="3181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2E2977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F9B26A" w14:textId="77777777" w:rsidR="00896227" w:rsidRDefault="008C0FE4" w:rsidP="008C0FE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 xml:space="preserve">Rys. 4 Obieg Diesla z doprowadzeniem ciepła przy </w:t>
            </w:r>
            <w:r w:rsidRPr="008C0FE4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</w:t>
            </w: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 xml:space="preserve">=const, </w:t>
            </w:r>
          </w:p>
          <w:p w14:paraId="233E73D6" w14:textId="77777777" w:rsidR="002B29FF" w:rsidRPr="008C0FE4" w:rsidRDefault="008C0FE4" w:rsidP="008C0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 xml:space="preserve">wykres pracy </w:t>
            </w:r>
            <w:r w:rsidRPr="008C0FE4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(p-V) </w:t>
            </w: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 xml:space="preserve">oraz wykres ciepła </w:t>
            </w:r>
            <w:r w:rsidRPr="008C0FE4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(T-s) </w:t>
            </w: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>[1]</w:t>
            </w:r>
          </w:p>
          <w:p w14:paraId="2DEE9EBA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obieg Sabathe </w:t>
            </w:r>
            <w:r>
              <w:rPr>
                <w:sz w:val="23"/>
                <w:szCs w:val="23"/>
              </w:rPr>
              <w:t xml:space="preserve">(Seligera)- obieg mieszany, z doprowadzeniem ciepła częściowo przy stałym ciśnieniu oraz częściowo przy stałej objętości (rys. 5). Obieg ten jest najbardziej zbliżony do procesów zachodzących w szybkoobrotowych silnikach ZI oraz ZS. </w:t>
            </w:r>
          </w:p>
          <w:p w14:paraId="364C1213" w14:textId="77777777" w:rsidR="00E94CEC" w:rsidRDefault="00E94CEC" w:rsidP="00896227">
            <w:pPr>
              <w:pStyle w:val="Default"/>
              <w:rPr>
                <w:sz w:val="23"/>
                <w:szCs w:val="23"/>
              </w:rPr>
            </w:pPr>
          </w:p>
          <w:p w14:paraId="1F5E27D7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Przemiany zachodzące w obiegu Sabathe: </w:t>
            </w:r>
          </w:p>
          <w:p w14:paraId="7A2B1AC6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1-2    sprężanie izentropowe </w:t>
            </w:r>
          </w:p>
          <w:p w14:paraId="62AF1C8F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2-3    izochoryczne doprowadzanie ciepła </w:t>
            </w:r>
          </w:p>
          <w:p w14:paraId="72E772E3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3-4    izobaryczne doprowadzanie ciepła </w:t>
            </w:r>
          </w:p>
          <w:p w14:paraId="342F5F9C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4-5    rozprężanie izentropowe </w:t>
            </w:r>
          </w:p>
          <w:p w14:paraId="1873A1F1" w14:textId="77777777" w:rsidR="00E94CEC" w:rsidRDefault="00E94CEC" w:rsidP="00E94CEC">
            <w:pPr>
              <w:pStyle w:val="Default"/>
              <w:pageBreakBefore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5-1    izochoryczne odprowadzanie ciepła </w:t>
            </w:r>
          </w:p>
          <w:p w14:paraId="27184BDB" w14:textId="77777777" w:rsidR="008C0FE4" w:rsidRDefault="008C0FE4" w:rsidP="002B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2D7F7" w14:textId="77777777" w:rsidR="00E94CEC" w:rsidRDefault="00896227" w:rsidP="00E94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CE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E304F3D" wp14:editId="7E5CC740">
                  <wp:extent cx="4611770" cy="3910300"/>
                  <wp:effectExtent l="95250" t="114300" r="93980" b="10985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435766">
                            <a:off x="0" y="0"/>
                            <a:ext cx="4632763" cy="392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C3FC8A" w14:textId="77777777" w:rsidR="008C0FE4" w:rsidRPr="00E94CEC" w:rsidRDefault="008C0FE4" w:rsidP="00E94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C23DB" w14:textId="77777777" w:rsidR="008C0FE4" w:rsidRPr="00E94CEC" w:rsidRDefault="00E94CEC" w:rsidP="00E94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 xml:space="preserve">Rys. 5 Obieg Sabathe z doprowadzeniem ciepła przy </w:t>
            </w:r>
            <w:r w:rsidRPr="00E94CEC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</w:t>
            </w: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 xml:space="preserve">=const oraz </w:t>
            </w:r>
            <w:r w:rsidRPr="00E94CEC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V</w:t>
            </w: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 xml:space="preserve">=const, wykres pracy </w:t>
            </w:r>
            <w:r w:rsidRPr="00E94CEC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(p-V) </w:t>
            </w: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 xml:space="preserve">oraz wykres ciepła </w:t>
            </w:r>
            <w:r w:rsidRPr="00E94CEC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(T-s) </w:t>
            </w: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>[1]</w:t>
            </w:r>
          </w:p>
          <w:p w14:paraId="7EB86DB5" w14:textId="77777777" w:rsidR="008C0FE4" w:rsidRDefault="008C0FE4" w:rsidP="002B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55C134" w14:textId="77777777" w:rsidR="003E3930" w:rsidRPr="00896227" w:rsidRDefault="00E94CEC" w:rsidP="00E94CEC">
            <w:pPr>
              <w:pStyle w:val="Default"/>
              <w:numPr>
                <w:ilvl w:val="0"/>
                <w:numId w:val="27"/>
              </w:numPr>
              <w:jc w:val="both"/>
            </w:pPr>
            <w:r w:rsidRPr="00E94CEC">
              <w:rPr>
                <w:b/>
                <w:bCs/>
                <w:sz w:val="23"/>
                <w:szCs w:val="23"/>
              </w:rPr>
              <w:t xml:space="preserve">Obieg Atkinsona </w:t>
            </w:r>
            <w:r w:rsidRPr="00E94CEC">
              <w:rPr>
                <w:sz w:val="23"/>
                <w:szCs w:val="23"/>
              </w:rPr>
              <w:t>charakteryzuje się większ</w:t>
            </w:r>
            <w:r w:rsidR="00896227">
              <w:rPr>
                <w:sz w:val="23"/>
                <w:szCs w:val="23"/>
              </w:rPr>
              <w:t>ą długością</w:t>
            </w:r>
            <w:r w:rsidRPr="00E94CEC">
              <w:rPr>
                <w:sz w:val="23"/>
                <w:szCs w:val="23"/>
              </w:rPr>
              <w:t xml:space="preserve"> </w:t>
            </w:r>
            <w:r w:rsidR="00896227">
              <w:rPr>
                <w:sz w:val="23"/>
                <w:szCs w:val="23"/>
              </w:rPr>
              <w:t>suwu</w:t>
            </w:r>
            <w:r w:rsidRPr="00E94CEC">
              <w:rPr>
                <w:sz w:val="23"/>
                <w:szCs w:val="23"/>
              </w:rPr>
              <w:t xml:space="preserve"> rozprężania, niż </w:t>
            </w:r>
            <w:r w:rsidR="00B101BB">
              <w:rPr>
                <w:sz w:val="23"/>
                <w:szCs w:val="23"/>
              </w:rPr>
              <w:t>suwu</w:t>
            </w:r>
            <w:r w:rsidRPr="00E94CEC">
              <w:rPr>
                <w:sz w:val="23"/>
                <w:szCs w:val="23"/>
              </w:rPr>
              <w:t xml:space="preserve"> sprężania. Suw sprężania jest w nim skrócony, ponieważ zawory zamykają się z pewnym opóźnieniem skracając </w:t>
            </w:r>
            <w:r w:rsidR="001B62F5">
              <w:rPr>
                <w:sz w:val="23"/>
                <w:szCs w:val="23"/>
              </w:rPr>
              <w:t xml:space="preserve">ten </w:t>
            </w:r>
            <w:r w:rsidRPr="00E94CEC">
              <w:rPr>
                <w:sz w:val="23"/>
                <w:szCs w:val="23"/>
              </w:rPr>
              <w:t xml:space="preserve">suw. Nie sprzyja to uzyskiwaniu dużej maksymalnej mocy, ale dodatkowo suw pracy jest dłuższy od suwu sprężania i w ten sposób lepiej wykorzystuje </w:t>
            </w:r>
            <w:r w:rsidR="001B62F5">
              <w:rPr>
                <w:sz w:val="23"/>
                <w:szCs w:val="23"/>
              </w:rPr>
              <w:t xml:space="preserve">się </w:t>
            </w:r>
            <w:r w:rsidRPr="00E94CEC">
              <w:rPr>
                <w:sz w:val="23"/>
                <w:szCs w:val="23"/>
              </w:rPr>
              <w:t>energię gazów po spaleniu, zatem silnik posiada większą sprawność zużywając mniej paliwa. Obecnie obieg Atkinsona wykorzystuje się przy zastosowaniu zmiennych faz rozrządu sterowanych elektronicznie lub hydraulicznie</w:t>
            </w:r>
            <w:r w:rsidR="00896227">
              <w:rPr>
                <w:sz w:val="23"/>
                <w:szCs w:val="23"/>
              </w:rPr>
              <w:t xml:space="preserve"> oraz</w:t>
            </w:r>
            <w:r w:rsidRPr="00E94CEC">
              <w:rPr>
                <w:sz w:val="23"/>
                <w:szCs w:val="23"/>
              </w:rPr>
              <w:t xml:space="preserve"> zmiennej geometrii </w:t>
            </w:r>
            <w:r w:rsidR="00896227">
              <w:rPr>
                <w:sz w:val="23"/>
                <w:szCs w:val="23"/>
              </w:rPr>
              <w:t xml:space="preserve">układu </w:t>
            </w:r>
            <w:r w:rsidRPr="00E94CEC">
              <w:rPr>
                <w:sz w:val="23"/>
                <w:szCs w:val="23"/>
              </w:rPr>
              <w:t>dolot</w:t>
            </w:r>
            <w:r w:rsidR="00896227">
              <w:rPr>
                <w:sz w:val="23"/>
                <w:szCs w:val="23"/>
              </w:rPr>
              <w:t>owego</w:t>
            </w:r>
            <w:r w:rsidRPr="00E94CEC">
              <w:rPr>
                <w:sz w:val="23"/>
                <w:szCs w:val="23"/>
              </w:rPr>
              <w:t xml:space="preserve"> powietrza dla określonych parametrów pracy silnika [7].</w:t>
            </w:r>
          </w:p>
          <w:p w14:paraId="68E19286" w14:textId="77777777" w:rsidR="00896227" w:rsidRDefault="00896227" w:rsidP="00896227">
            <w:pPr>
              <w:pStyle w:val="Default"/>
              <w:jc w:val="both"/>
            </w:pPr>
          </w:p>
          <w:p w14:paraId="30BF0615" w14:textId="77777777" w:rsidR="00896227" w:rsidRDefault="00896227" w:rsidP="00896227">
            <w:pPr>
              <w:pStyle w:val="Default"/>
              <w:jc w:val="both"/>
            </w:pPr>
          </w:p>
          <w:p w14:paraId="2B592095" w14:textId="77777777" w:rsidR="00896227" w:rsidRDefault="00896227" w:rsidP="00896227">
            <w:pPr>
              <w:pStyle w:val="Default"/>
              <w:jc w:val="both"/>
            </w:pPr>
          </w:p>
          <w:p w14:paraId="1543BC83" w14:textId="77777777" w:rsidR="00896227" w:rsidRDefault="00896227" w:rsidP="00896227">
            <w:pPr>
              <w:pStyle w:val="Default"/>
              <w:jc w:val="both"/>
            </w:pPr>
          </w:p>
          <w:p w14:paraId="62A3B2E6" w14:textId="77777777" w:rsidR="00896227" w:rsidRDefault="00896227" w:rsidP="00896227">
            <w:pPr>
              <w:pStyle w:val="Default"/>
              <w:jc w:val="both"/>
            </w:pPr>
          </w:p>
          <w:p w14:paraId="3D12FC12" w14:textId="77777777" w:rsidR="00896227" w:rsidRPr="00E94CEC" w:rsidRDefault="00896227" w:rsidP="00896227">
            <w:pPr>
              <w:pStyle w:val="Default"/>
              <w:jc w:val="both"/>
            </w:pPr>
          </w:p>
          <w:p w14:paraId="1C5D0234" w14:textId="77777777" w:rsidR="00E94CEC" w:rsidRDefault="00E94CEC" w:rsidP="00E94CEC">
            <w:pPr>
              <w:pStyle w:val="Default"/>
              <w:jc w:val="both"/>
            </w:pPr>
          </w:p>
          <w:p w14:paraId="372A3931" w14:textId="77777777" w:rsidR="00E94CEC" w:rsidRDefault="00E94CEC" w:rsidP="00E94CEC">
            <w:pPr>
              <w:pStyle w:val="Default"/>
              <w:jc w:val="center"/>
            </w:pPr>
            <w:r w:rsidRPr="00E94CEC">
              <w:rPr>
                <w:noProof/>
              </w:rPr>
              <w:drawing>
                <wp:inline distT="0" distB="0" distL="0" distR="0" wp14:anchorId="4854D843" wp14:editId="79F95F79">
                  <wp:extent cx="2745650" cy="2138736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9017" cy="2149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E0DE65" w14:textId="77777777" w:rsidR="00E94CEC" w:rsidRDefault="00E94CEC" w:rsidP="00E94CE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Rys. 6 Wykres pracy </w:t>
            </w:r>
            <w:r>
              <w:rPr>
                <w:i/>
                <w:iCs/>
                <w:sz w:val="23"/>
                <w:szCs w:val="23"/>
              </w:rPr>
              <w:t xml:space="preserve">(p-V) </w:t>
            </w:r>
            <w:r>
              <w:rPr>
                <w:sz w:val="23"/>
                <w:szCs w:val="23"/>
              </w:rPr>
              <w:t>obiegu Atkinsona</w:t>
            </w:r>
          </w:p>
          <w:p w14:paraId="72C0C179" w14:textId="77777777" w:rsidR="00E94CEC" w:rsidRDefault="00E94CEC" w:rsidP="00E94CEC">
            <w:pPr>
              <w:pStyle w:val="Default"/>
              <w:jc w:val="center"/>
            </w:pPr>
          </w:p>
          <w:p w14:paraId="67CB37AA" w14:textId="77777777" w:rsidR="00E94CEC" w:rsidRDefault="00E94CEC" w:rsidP="00E94CEC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indykowane </w:t>
            </w:r>
            <w:r>
              <w:rPr>
                <w:sz w:val="23"/>
                <w:szCs w:val="23"/>
              </w:rPr>
              <w:t xml:space="preserve">opisują obiegi teoretyczne (porównawcze) oraz obiegi rzeczywiste silników tłokowych. Analizując obiegi teoretyczne nie rozpatruje się źródła dodawanego ciepła do obiegu. W rzeczywistym silniku, w cylindrze silnika, ciepło powstaje we wnętrzu przestrzeni roboczej podczas procesu spalania świeżego ładunku czyli mieszaniny paliwa z powietrzem. Ładunek ten jest cyklicznie wymieniany, a spaliny następnie usuwane. </w:t>
            </w:r>
          </w:p>
          <w:p w14:paraId="7A236692" w14:textId="77777777" w:rsidR="00E94CEC" w:rsidRDefault="00E94CEC" w:rsidP="00E94CEC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Rzeczywisty wykres pracy silnika tłokowego nazywany jest wykresem indykatorowym. </w:t>
            </w:r>
            <w:r w:rsidR="001B62F5">
              <w:rPr>
                <w:sz w:val="23"/>
                <w:szCs w:val="23"/>
              </w:rPr>
              <w:t>R</w:t>
            </w:r>
            <w:r>
              <w:rPr>
                <w:sz w:val="23"/>
                <w:szCs w:val="23"/>
              </w:rPr>
              <w:t>ozróżni</w:t>
            </w:r>
            <w:r w:rsidR="001B62F5">
              <w:rPr>
                <w:sz w:val="23"/>
                <w:szCs w:val="23"/>
              </w:rPr>
              <w:t>a się</w:t>
            </w:r>
            <w:r>
              <w:rPr>
                <w:sz w:val="23"/>
                <w:szCs w:val="23"/>
              </w:rPr>
              <w:t xml:space="preserve"> następujące rodzaje wykresów indykatorowych: </w:t>
            </w:r>
          </w:p>
          <w:p w14:paraId="3B22EBDF" w14:textId="77777777" w:rsidR="00E94CEC" w:rsidRDefault="00E94CEC" w:rsidP="001B62F5">
            <w:pPr>
              <w:pStyle w:val="Default"/>
              <w:numPr>
                <w:ilvl w:val="0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zamknięte </w:t>
            </w:r>
            <w:r>
              <w:rPr>
                <w:i/>
                <w:iCs/>
                <w:sz w:val="23"/>
                <w:szCs w:val="23"/>
              </w:rPr>
              <w:t xml:space="preserve">(p-V), </w:t>
            </w:r>
            <w:r>
              <w:rPr>
                <w:sz w:val="23"/>
                <w:szCs w:val="23"/>
              </w:rPr>
              <w:t xml:space="preserve">przedstawia przebieg ciśnienia w cylindrze w zależności od objętości chwilowej komory spalania lub drogi tłoka, </w:t>
            </w:r>
          </w:p>
          <w:p w14:paraId="45BF952A" w14:textId="77777777" w:rsidR="00E94CEC" w:rsidRDefault="00E94CEC" w:rsidP="001B62F5">
            <w:pPr>
              <w:pStyle w:val="Default"/>
              <w:numPr>
                <w:ilvl w:val="0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otwarte </w:t>
            </w:r>
            <w:r>
              <w:rPr>
                <w:i/>
                <w:iCs/>
                <w:sz w:val="23"/>
                <w:szCs w:val="23"/>
              </w:rPr>
              <w:t xml:space="preserve">(p- α), </w:t>
            </w:r>
            <w:r>
              <w:rPr>
                <w:sz w:val="23"/>
                <w:szCs w:val="23"/>
              </w:rPr>
              <w:t>przedstawia przebieg ciśnienia pracującego silnika w cylindrze w zależności od kąta obrotu wału</w:t>
            </w:r>
            <w:r w:rsidR="001B62F5">
              <w:rPr>
                <w:sz w:val="23"/>
                <w:szCs w:val="23"/>
              </w:rPr>
              <w:t>. Są one:</w:t>
            </w:r>
            <w:r>
              <w:rPr>
                <w:sz w:val="23"/>
                <w:szCs w:val="23"/>
              </w:rPr>
              <w:t xml:space="preserve"> </w:t>
            </w:r>
          </w:p>
          <w:p w14:paraId="61CA4D37" w14:textId="77777777" w:rsidR="00E94CEC" w:rsidRDefault="00E94CEC" w:rsidP="001B62F5">
            <w:pPr>
              <w:pStyle w:val="Default"/>
              <w:numPr>
                <w:ilvl w:val="1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pełne, </w:t>
            </w:r>
          </w:p>
          <w:p w14:paraId="29011278" w14:textId="77777777" w:rsidR="00E94CEC" w:rsidRDefault="00E94CEC" w:rsidP="001B62F5">
            <w:pPr>
              <w:pStyle w:val="Default"/>
              <w:numPr>
                <w:ilvl w:val="1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częściowe, </w:t>
            </w:r>
          </w:p>
          <w:p w14:paraId="292E571E" w14:textId="77777777" w:rsidR="00E94CEC" w:rsidRDefault="00E94CEC" w:rsidP="001B62F5">
            <w:pPr>
              <w:pStyle w:val="Default"/>
              <w:numPr>
                <w:ilvl w:val="1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wielokrotne [3]. </w:t>
            </w:r>
          </w:p>
          <w:p w14:paraId="71D0E559" w14:textId="77777777" w:rsidR="00E94CEC" w:rsidRDefault="00E94CEC" w:rsidP="00E94CEC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Zamknięte wykresy indykatorowe tworzy się w celu porównania obiegu rzeczywistego z teoretycznym. Poniżej zostały zaprezentowane zamknięte wykresy dla silnika dwusuwowego (rys. 7) oraz czterosuwowego (rys. 8).</w:t>
            </w:r>
          </w:p>
          <w:p w14:paraId="75FB8429" w14:textId="77777777" w:rsidR="00E94CEC" w:rsidRDefault="00E94CEC" w:rsidP="00E94CEC">
            <w:pPr>
              <w:pStyle w:val="Default"/>
              <w:jc w:val="both"/>
            </w:pPr>
          </w:p>
          <w:p w14:paraId="4D0A0A69" w14:textId="77777777" w:rsidR="00E94CEC" w:rsidRDefault="00E94CEC" w:rsidP="00E94CEC">
            <w:pPr>
              <w:pStyle w:val="Default"/>
              <w:jc w:val="center"/>
            </w:pPr>
            <w:r w:rsidRPr="00E94CEC">
              <w:rPr>
                <w:noProof/>
              </w:rPr>
              <w:lastRenderedPageBreak/>
              <w:drawing>
                <wp:inline distT="0" distB="0" distL="0" distR="0" wp14:anchorId="6ED09CB1" wp14:editId="54181654">
                  <wp:extent cx="4484536" cy="2849209"/>
                  <wp:effectExtent l="0" t="0" r="0" b="889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8349" cy="285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3E3F2E" w14:textId="77777777" w:rsidR="00E94CEC" w:rsidRDefault="00E94CEC" w:rsidP="00E94CE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Rys. 7 Wykres indykatorowy zamknięty rzeczywistego obiegu dwusuwowego silnika spalinowego wraz z wykresem teoretycznym a) dla silnika </w:t>
            </w:r>
            <w:r w:rsidR="001B62F5">
              <w:rPr>
                <w:sz w:val="23"/>
                <w:szCs w:val="23"/>
              </w:rPr>
              <w:t>o</w:t>
            </w:r>
            <w:r>
              <w:rPr>
                <w:sz w:val="23"/>
                <w:szCs w:val="23"/>
              </w:rPr>
              <w:t xml:space="preserve"> zapłon</w:t>
            </w:r>
            <w:r w:rsidR="001B62F5">
              <w:rPr>
                <w:sz w:val="23"/>
                <w:szCs w:val="23"/>
              </w:rPr>
              <w:t>ie</w:t>
            </w:r>
            <w:r>
              <w:rPr>
                <w:sz w:val="23"/>
                <w:szCs w:val="23"/>
              </w:rPr>
              <w:t xml:space="preserve"> samoczynnym b) dla silnika </w:t>
            </w:r>
            <w:r w:rsidR="001B62F5">
              <w:rPr>
                <w:sz w:val="23"/>
                <w:szCs w:val="23"/>
              </w:rPr>
              <w:t>o</w:t>
            </w:r>
            <w:r>
              <w:rPr>
                <w:sz w:val="23"/>
                <w:szCs w:val="23"/>
              </w:rPr>
              <w:t xml:space="preserve"> zapłon</w:t>
            </w:r>
            <w:r w:rsidR="001B62F5">
              <w:rPr>
                <w:sz w:val="23"/>
                <w:szCs w:val="23"/>
              </w:rPr>
              <w:t>i</w:t>
            </w:r>
            <w:r>
              <w:rPr>
                <w:sz w:val="23"/>
                <w:szCs w:val="23"/>
              </w:rPr>
              <w:t>e iskrowym [3,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4]</w:t>
            </w:r>
          </w:p>
          <w:p w14:paraId="100A83CF" w14:textId="77777777" w:rsidR="00F37979" w:rsidRDefault="00F37979" w:rsidP="00E94CEC">
            <w:pPr>
              <w:pStyle w:val="Default"/>
              <w:jc w:val="center"/>
              <w:rPr>
                <w:sz w:val="23"/>
                <w:szCs w:val="23"/>
              </w:rPr>
            </w:pPr>
          </w:p>
          <w:p w14:paraId="7E6F433C" w14:textId="77777777" w:rsidR="00F37979" w:rsidRDefault="00F37979" w:rsidP="00F37979">
            <w:pPr>
              <w:pStyle w:val="Default"/>
            </w:pPr>
          </w:p>
          <w:p w14:paraId="0D7346FE" w14:textId="77777777" w:rsidR="00F37979" w:rsidRDefault="00F37979" w:rsidP="00F37979">
            <w:pPr>
              <w:pStyle w:val="Default"/>
              <w:jc w:val="center"/>
            </w:pPr>
            <w:r w:rsidRPr="00F37979">
              <w:rPr>
                <w:noProof/>
              </w:rPr>
              <w:drawing>
                <wp:inline distT="0" distB="0" distL="0" distR="0" wp14:anchorId="3B1D813D" wp14:editId="75F3CA23">
                  <wp:extent cx="4766871" cy="4174298"/>
                  <wp:effectExtent l="0" t="0" r="0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2156" cy="4187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772ADC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</w:p>
          <w:p w14:paraId="68B3F051" w14:textId="77777777" w:rsidR="00F37979" w:rsidRDefault="00F37979" w:rsidP="00F3797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Rys. 8 Wykres indykatorowy zamknięty rzeczywistego obiegu czterosuwowego silnika spalinowego wraz z wykresem teoretycznym a) dla silnika </w:t>
            </w:r>
            <w:r w:rsidR="001B62F5">
              <w:rPr>
                <w:sz w:val="23"/>
                <w:szCs w:val="23"/>
              </w:rPr>
              <w:t>o</w:t>
            </w:r>
            <w:r>
              <w:rPr>
                <w:sz w:val="23"/>
                <w:szCs w:val="23"/>
              </w:rPr>
              <w:t xml:space="preserve"> zapłon</w:t>
            </w:r>
            <w:r w:rsidR="001B62F5">
              <w:rPr>
                <w:sz w:val="23"/>
                <w:szCs w:val="23"/>
              </w:rPr>
              <w:t>i</w:t>
            </w:r>
            <w:r>
              <w:rPr>
                <w:sz w:val="23"/>
                <w:szCs w:val="23"/>
              </w:rPr>
              <w:t xml:space="preserve">e samoczynnym b) dla silnika </w:t>
            </w:r>
            <w:r w:rsidR="001B62F5">
              <w:rPr>
                <w:sz w:val="23"/>
                <w:szCs w:val="23"/>
              </w:rPr>
              <w:t>o</w:t>
            </w:r>
            <w:r>
              <w:rPr>
                <w:sz w:val="23"/>
                <w:szCs w:val="23"/>
              </w:rPr>
              <w:t xml:space="preserve"> zapłon</w:t>
            </w:r>
            <w:r w:rsidR="001B62F5">
              <w:rPr>
                <w:sz w:val="23"/>
                <w:szCs w:val="23"/>
              </w:rPr>
              <w:t>i</w:t>
            </w:r>
            <w:r>
              <w:rPr>
                <w:sz w:val="23"/>
                <w:szCs w:val="23"/>
              </w:rPr>
              <w:t>e iskrowym [3,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4]</w:t>
            </w:r>
          </w:p>
          <w:p w14:paraId="5A174EAE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</w:p>
          <w:p w14:paraId="4B3261B2" w14:textId="77777777" w:rsidR="00F37979" w:rsidRDefault="00F37979" w:rsidP="00F3797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Tab. 1 Punkty charakterystyczne obiegów rzeczywistych [4,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5]</w:t>
            </w:r>
          </w:p>
          <w:p w14:paraId="66DAC680" w14:textId="77777777" w:rsidR="00F37979" w:rsidRDefault="00F37979" w:rsidP="00F37979">
            <w:pPr>
              <w:pStyle w:val="Default"/>
              <w:jc w:val="center"/>
            </w:pPr>
            <w:r w:rsidRPr="00F37979">
              <w:rPr>
                <w:noProof/>
              </w:rPr>
              <w:drawing>
                <wp:inline distT="0" distB="0" distL="0" distR="0" wp14:anchorId="249E9DC6" wp14:editId="74176E8C">
                  <wp:extent cx="5756910" cy="2830830"/>
                  <wp:effectExtent l="0" t="0" r="0" b="762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6910" cy="283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FDF85C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</w:p>
          <w:p w14:paraId="372DD5C9" w14:textId="77777777" w:rsidR="00F37979" w:rsidRDefault="00F37979" w:rsidP="00F37979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Na rysunku 9 zostały zaprezentowane typowe wykresy ciśnienia spalania i sprężania dla silników o zapłonie samoczynnym i iskrowym. Proces spalania w silniku o zapłonie samoczynnym można podzielić na cztery charakterystyczne okresy (rys 9a): </w:t>
            </w:r>
          </w:p>
          <w:p w14:paraId="746F5D4D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 - opóźnienie zapłonu, czyli zwłoka zapłonu od wtryśnięcia paliwa w punkcie 1 do wzrostu ciśnienia w punkcie 2, </w:t>
            </w:r>
          </w:p>
          <w:p w14:paraId="6F5B58A4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II - rozprzestrzenianie się płomienia od punktu 2 do 3, z gwałtownym wzrostem ciśnienia, </w:t>
            </w:r>
          </w:p>
          <w:p w14:paraId="1E648D95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III - spalanie właściwe (spalanie kontrolowane) od punktu 3 do 4, </w:t>
            </w:r>
          </w:p>
          <w:p w14:paraId="1298464D" w14:textId="77777777" w:rsidR="00F37979" w:rsidRDefault="00F37979" w:rsidP="00F37979">
            <w:pPr>
              <w:pStyle w:val="Default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IV - okres końcowy, czyli dopalanie. </w:t>
            </w:r>
          </w:p>
          <w:p w14:paraId="76CDC226" w14:textId="77777777" w:rsidR="00F37979" w:rsidRDefault="00F37979" w:rsidP="00F37979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4E9E2543" w14:textId="77777777" w:rsidR="00F37979" w:rsidRDefault="00F37979" w:rsidP="00F37979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 silnikach o zapłonie iskrowym są trzy charakterystyczne okresy, zaznaczone zostały na rys 9b: </w:t>
            </w:r>
          </w:p>
          <w:p w14:paraId="2408661D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- wstępny, zwany okresem indukcji rozpoczyna się w punkcie 1 w momencie przeskoku iskry na świecy zapłonowej, a kończy w punkcie 2, gdy następuje widoczny wzrost ciśnienia, </w:t>
            </w:r>
          </w:p>
          <w:p w14:paraId="71423A27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II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- właściwe spalanie, które trwa od punktu 2 do 3, czyli od momentu rozpoczęcia wzrostu ciśnienia do osiągnięcia ciśnienia maksymalnego (rozprzestrzenianie się płomienia w całej objętości komory spalania), </w:t>
            </w:r>
          </w:p>
          <w:p w14:paraId="14BDDF49" w14:textId="77777777" w:rsidR="00F37979" w:rsidRDefault="00F37979" w:rsidP="00F37979">
            <w:pPr>
              <w:pStyle w:val="Default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III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- dopalanie [6]. </w:t>
            </w:r>
          </w:p>
          <w:p w14:paraId="532BA366" w14:textId="77777777" w:rsidR="00F37979" w:rsidRDefault="00F37979" w:rsidP="00F37979">
            <w:pPr>
              <w:pStyle w:val="Default"/>
              <w:ind w:left="708"/>
              <w:jc w:val="both"/>
              <w:rPr>
                <w:sz w:val="23"/>
                <w:szCs w:val="23"/>
              </w:rPr>
            </w:pPr>
          </w:p>
          <w:p w14:paraId="4C285C84" w14:textId="77777777" w:rsidR="00F37979" w:rsidRDefault="00F37979" w:rsidP="00F37979">
            <w:pPr>
              <w:pStyle w:val="Default"/>
              <w:jc w:val="center"/>
              <w:rPr>
                <w:sz w:val="23"/>
                <w:szCs w:val="23"/>
              </w:rPr>
            </w:pPr>
            <w:r w:rsidRPr="00F37979">
              <w:rPr>
                <w:noProof/>
                <w:sz w:val="23"/>
                <w:szCs w:val="23"/>
              </w:rPr>
              <w:lastRenderedPageBreak/>
              <w:drawing>
                <wp:inline distT="0" distB="0" distL="0" distR="0" wp14:anchorId="41F8E4D9" wp14:editId="04703992">
                  <wp:extent cx="4926766" cy="2878566"/>
                  <wp:effectExtent l="0" t="0" r="7620" b="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3910" cy="288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721356" w14:textId="77777777" w:rsidR="00F37979" w:rsidRDefault="00F37979" w:rsidP="00F3797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Rys. 9 Przebieg zmian ciśnienia w cylindrze silnika w zależności od kąta obrotu wału korbowego: a) o zapłonie samoczynnym, b) o zapłonie iskrowym [6]</w:t>
            </w:r>
          </w:p>
          <w:p w14:paraId="0A5CACDA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</w:p>
          <w:p w14:paraId="205FDC2C" w14:textId="77777777" w:rsidR="00F37979" w:rsidRDefault="00F37979" w:rsidP="00F37979">
            <w:pPr>
              <w:pStyle w:val="Default"/>
            </w:pPr>
          </w:p>
          <w:p w14:paraId="188E4793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Literatura: </w:t>
            </w:r>
          </w:p>
          <w:p w14:paraId="255C7FBC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[1]. Rychter T., Teodorczyk A.: Teoria silników tłokowych, Wydawnictwa Komunikacji i Łączności, Warszawa, 2006 </w:t>
            </w:r>
          </w:p>
          <w:p w14:paraId="689D2503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[2]. Nagórski Z., Fudalej-Kostrzewa E.: Wybrane zagadnienia Termodynamiki Technicznej, Instrukcje do ćwiczeń labolatoryjnych, Warszawa 2012 </w:t>
            </w:r>
          </w:p>
          <w:p w14:paraId="6FA1DC7F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[3]. PN- 81/M 01501: Silniki spalinowe tłokowe. Podstawowe wielkości i parametry- Terminologia. PKN, Warszawa 1982 </w:t>
            </w:r>
          </w:p>
          <w:p w14:paraId="2F94F05F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[4]. Ustrzycki A. : Ocena procesu spalania na podstawie wykresu indykatorowego, Materiały pomocnicze. Labolatorium silników spalinowych, </w:t>
            </w:r>
          </w:p>
          <w:p w14:paraId="7FD62647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[5]. PN- ISO 15550-1: Silniki spalinowe tłokowe. Określanie i metoda pomiaru mocy silnika- Wymagania ogólne. PKN, Warszawa 2009 </w:t>
            </w:r>
          </w:p>
          <w:p w14:paraId="558773B8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[6]. Drozd Cz., Sroka Z.: "Silniki spalinowe laboratorium", Oficyna Wydawnicza Politechniki Wrocławskiej, Wrocław 1998 </w:t>
            </w:r>
          </w:p>
          <w:p w14:paraId="486F327C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[7]. Sochan A., : „Dobór parametrów pracy silnika spalinowego o zapłonie iskrowym z obiegiem Atkinsona w hybrydowym układzie napędowym, Kraków 2008</w:t>
            </w:r>
          </w:p>
          <w:p w14:paraId="6CF09450" w14:textId="77777777" w:rsidR="00E94CEC" w:rsidRPr="003E3930" w:rsidRDefault="00E94CEC" w:rsidP="00F37979">
            <w:pPr>
              <w:pStyle w:val="Default"/>
              <w:jc w:val="both"/>
            </w:pPr>
          </w:p>
        </w:tc>
      </w:tr>
      <w:tr w:rsidR="00E94CEC" w:rsidRPr="006D21A0" w14:paraId="0E178D68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3931F2D9" w14:textId="77777777" w:rsidR="00624AA4" w:rsidRPr="006D21A0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4C3E5389" w14:textId="77777777" w:rsidR="00624AA4" w:rsidRPr="006D21A0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Aparatura pomiarowa i przyrządy</w:t>
            </w:r>
          </w:p>
        </w:tc>
      </w:tr>
      <w:tr w:rsidR="00E94CEC" w:rsidRPr="006D21A0" w14:paraId="433771AC" w14:textId="77777777" w:rsidTr="003379AB">
        <w:tc>
          <w:tcPr>
            <w:tcW w:w="562" w:type="dxa"/>
          </w:tcPr>
          <w:p w14:paraId="38989211" w14:textId="77777777" w:rsidR="00624AA4" w:rsidRPr="006D21A0" w:rsidRDefault="00624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5028745C" w14:textId="77777777" w:rsidR="00F37979" w:rsidRDefault="00F37979" w:rsidP="00F37979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Wykres indykatorowy wyznacza się za pomocą zestawu aparatury do indykowania zwanego </w:t>
            </w:r>
            <w:r>
              <w:rPr>
                <w:i/>
                <w:iCs/>
                <w:sz w:val="23"/>
                <w:szCs w:val="23"/>
              </w:rPr>
              <w:t>Indykatorem</w:t>
            </w:r>
            <w:r>
              <w:rPr>
                <w:sz w:val="23"/>
                <w:szCs w:val="23"/>
              </w:rPr>
              <w:t xml:space="preserve">. W skład zestawu dostępnego </w:t>
            </w:r>
            <w:r w:rsidR="00FA7118">
              <w:rPr>
                <w:sz w:val="23"/>
                <w:szCs w:val="23"/>
              </w:rPr>
              <w:t>w</w:t>
            </w:r>
            <w:r>
              <w:rPr>
                <w:sz w:val="23"/>
                <w:szCs w:val="23"/>
              </w:rPr>
              <w:t xml:space="preserve"> labo</w:t>
            </w:r>
            <w:r w:rsidR="00F35F07">
              <w:rPr>
                <w:sz w:val="23"/>
                <w:szCs w:val="23"/>
              </w:rPr>
              <w:t>r</w:t>
            </w:r>
            <w:r>
              <w:rPr>
                <w:sz w:val="23"/>
                <w:szCs w:val="23"/>
              </w:rPr>
              <w:t xml:space="preserve">atorium </w:t>
            </w:r>
            <w:r w:rsidR="00FA7118">
              <w:rPr>
                <w:sz w:val="23"/>
                <w:szCs w:val="23"/>
              </w:rPr>
              <w:t xml:space="preserve">silników spalinowych </w:t>
            </w:r>
            <w:r>
              <w:rPr>
                <w:sz w:val="23"/>
                <w:szCs w:val="23"/>
              </w:rPr>
              <w:t xml:space="preserve">wchodzi: piezoelektryczny czujnik ciśnienia umieszczony w komorze spalania, czujnik położenia kątowego wału korbowego, wzmacniacz ładunkowy, karty pomiarowe, enkoder oraz komputer </w:t>
            </w:r>
            <w:r w:rsidR="00F35F07">
              <w:rPr>
                <w:sz w:val="23"/>
                <w:szCs w:val="23"/>
              </w:rPr>
              <w:t xml:space="preserve">umożliwiający </w:t>
            </w:r>
            <w:r>
              <w:rPr>
                <w:sz w:val="23"/>
                <w:szCs w:val="23"/>
              </w:rPr>
              <w:t>akwizycj</w:t>
            </w:r>
            <w:r w:rsidR="00F35F07">
              <w:rPr>
                <w:sz w:val="23"/>
                <w:szCs w:val="23"/>
              </w:rPr>
              <w:t>ę</w:t>
            </w:r>
            <w:r>
              <w:rPr>
                <w:sz w:val="23"/>
                <w:szCs w:val="23"/>
              </w:rPr>
              <w:t xml:space="preserve"> danych</w:t>
            </w:r>
            <w:r w:rsidR="00F35F07">
              <w:rPr>
                <w:sz w:val="23"/>
                <w:szCs w:val="23"/>
              </w:rPr>
              <w:t xml:space="preserve"> pomiarowych</w:t>
            </w:r>
            <w:r>
              <w:rPr>
                <w:sz w:val="23"/>
                <w:szCs w:val="23"/>
              </w:rPr>
              <w:t>. P</w:t>
            </w:r>
            <w:r w:rsidR="00F35F07">
              <w:rPr>
                <w:sz w:val="23"/>
                <w:szCs w:val="23"/>
              </w:rPr>
              <w:t xml:space="preserve">roces </w:t>
            </w:r>
            <w:r>
              <w:rPr>
                <w:sz w:val="23"/>
                <w:szCs w:val="23"/>
              </w:rPr>
              <w:t xml:space="preserve">indykowania polega na pomiarze ciśnienia panującego w cylindrze silnika w zależności od kąta obrotu wału korbowego </w:t>
            </w:r>
            <w:r w:rsidR="00FA7118">
              <w:rPr>
                <w:sz w:val="23"/>
                <w:szCs w:val="23"/>
              </w:rPr>
              <w:t xml:space="preserve">(OWK) </w:t>
            </w:r>
            <w:r>
              <w:rPr>
                <w:sz w:val="23"/>
                <w:szCs w:val="23"/>
              </w:rPr>
              <w:t>w czasie jednego cyklu pracy, w silniku czterosuwowym zakres kątowy wynosi 720</w:t>
            </w:r>
            <w:r>
              <w:rPr>
                <w:sz w:val="23"/>
                <w:szCs w:val="23"/>
                <w:vertAlign w:val="superscript"/>
              </w:rPr>
              <w:t>o</w:t>
            </w:r>
            <w:r w:rsidR="00FA7118">
              <w:rPr>
                <w:sz w:val="23"/>
                <w:szCs w:val="23"/>
                <w:vertAlign w:val="superscript"/>
              </w:rPr>
              <w:t xml:space="preserve"> </w:t>
            </w:r>
            <w:r w:rsidR="00FA7118" w:rsidRPr="00FA7118">
              <w:rPr>
                <w:sz w:val="23"/>
                <w:szCs w:val="23"/>
              </w:rPr>
              <w:t>OWK</w:t>
            </w:r>
            <w:r>
              <w:rPr>
                <w:sz w:val="23"/>
                <w:szCs w:val="23"/>
              </w:rPr>
              <w:t xml:space="preserve">. </w:t>
            </w:r>
          </w:p>
          <w:p w14:paraId="3B04D3A0" w14:textId="77777777" w:rsidR="008B5F74" w:rsidRPr="00F37979" w:rsidRDefault="008B5F74" w:rsidP="00F379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CEC" w:rsidRPr="006D21A0" w14:paraId="52F1C148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4110B770" w14:textId="77777777" w:rsidR="00B937ED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8789" w:type="dxa"/>
            <w:vAlign w:val="center"/>
          </w:tcPr>
          <w:p w14:paraId="395A295E" w14:textId="77777777" w:rsidR="00B937ED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Stanowisko pomiarowe/badawcze</w:t>
            </w:r>
          </w:p>
        </w:tc>
      </w:tr>
      <w:tr w:rsidR="00E94CEC" w:rsidRPr="00B937ED" w14:paraId="2B57BA34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1F90C199" w14:textId="77777777" w:rsidR="00B937ED" w:rsidRPr="00B937ED" w:rsidRDefault="00B937ED" w:rsidP="00624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vAlign w:val="center"/>
          </w:tcPr>
          <w:p w14:paraId="0F5FC747" w14:textId="77777777" w:rsidR="00CC6B24" w:rsidRPr="008B5F74" w:rsidRDefault="00CC6B24" w:rsidP="00CC6B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Stanowisko pomiarowe zwane hamownią silnikow</w:t>
            </w:r>
            <w:r w:rsidR="00FA7118">
              <w:rPr>
                <w:rFonts w:ascii="Times New Roman" w:hAnsi="Times New Roman" w:cs="Times New Roman"/>
                <w:sz w:val="24"/>
                <w:szCs w:val="24"/>
              </w:rPr>
              <w:t>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jest wyposażone w silnik spalinowy o zapłonie iskrowym połączony wałem napędowym z hamulcem elektrowirowym. Umożliwia ono wykonanie charakterystyk silnika spalinowego w funkcji wybranych parametrów pracy. Całość realizacji prac badawczych jest możliwa dzięki odpowiedniemu oprogramowaniu, które umożliwia obciążanie silnika spalinowego według wybranego sposobu. Przykładowo podczas realizacji tego ćwiczenia; przy stałej prędkości obrotowej. </w:t>
            </w:r>
          </w:p>
          <w:p w14:paraId="686CA736" w14:textId="77777777" w:rsidR="008B5F74" w:rsidRPr="00CC6B24" w:rsidRDefault="008B5F74" w:rsidP="00CC6B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CEC" w:rsidRPr="006D21A0" w14:paraId="2EE61263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5F8F32D5" w14:textId="77777777" w:rsidR="00624AA4" w:rsidRPr="006D21A0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24AA4"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139DFC55" w14:textId="77777777" w:rsidR="00624AA4" w:rsidRPr="006D21A0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Przebieg ćwiczenia</w:t>
            </w:r>
          </w:p>
        </w:tc>
      </w:tr>
      <w:tr w:rsidR="00E94CEC" w:rsidRPr="006D21A0" w14:paraId="36774040" w14:textId="77777777" w:rsidTr="003379AB">
        <w:tc>
          <w:tcPr>
            <w:tcW w:w="562" w:type="dxa"/>
          </w:tcPr>
          <w:p w14:paraId="4B5C1AB5" w14:textId="77777777" w:rsidR="00624AA4" w:rsidRPr="006D21A0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27797B2E" w14:textId="77777777" w:rsidR="00F35F07" w:rsidRDefault="00F35F07" w:rsidP="00F35F07">
            <w:pPr>
              <w:pStyle w:val="Default"/>
            </w:pPr>
          </w:p>
          <w:p w14:paraId="7A775CFD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Omówienie parametrów tłokowych silników spalinowych. </w:t>
            </w:r>
          </w:p>
          <w:p w14:paraId="5037487A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Scharakteryzowanie teoretycznych i indykatorowych obiegów silników spalinowych. </w:t>
            </w:r>
          </w:p>
          <w:p w14:paraId="73E43FD1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Badanie przebiegów ciśnienia w komorze spalania dla wybranej charakterystyki obciążeniowej. </w:t>
            </w:r>
          </w:p>
          <w:p w14:paraId="16712A6B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Opis i ocena procesu spalania na podstawie wykresu indykatorowego otwartego dla 3 wartości momentu obrotowego wybranych z charakterystyki obciążeniowej. </w:t>
            </w:r>
          </w:p>
          <w:p w14:paraId="0E74F728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Analiza wyników i błędów pomiarowych. </w:t>
            </w:r>
          </w:p>
          <w:p w14:paraId="383A7A6C" w14:textId="77777777" w:rsidR="00106D2F" w:rsidRPr="008B5F74" w:rsidRDefault="00106D2F" w:rsidP="00106D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CEC" w:rsidRPr="006D21A0" w14:paraId="7D99B261" w14:textId="77777777" w:rsidTr="000814B8">
        <w:trPr>
          <w:trHeight w:val="680"/>
        </w:trPr>
        <w:tc>
          <w:tcPr>
            <w:tcW w:w="562" w:type="dxa"/>
            <w:vAlign w:val="center"/>
          </w:tcPr>
          <w:p w14:paraId="17E8A7E0" w14:textId="77777777" w:rsidR="00A85308" w:rsidRPr="006D21A0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A85308"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537D00EF" w14:textId="77777777" w:rsidR="00A85308" w:rsidRPr="006D21A0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Protokół pomiarowy</w:t>
            </w:r>
          </w:p>
        </w:tc>
      </w:tr>
      <w:tr w:rsidR="00E94CEC" w:rsidRPr="006D21A0" w14:paraId="4D5785AD" w14:textId="77777777" w:rsidTr="003379AB">
        <w:tc>
          <w:tcPr>
            <w:tcW w:w="562" w:type="dxa"/>
          </w:tcPr>
          <w:p w14:paraId="0C5D201D" w14:textId="77777777" w:rsidR="006D21A0" w:rsidRPr="006D21A0" w:rsidRDefault="006D21A0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6BA5A929" w14:textId="77777777" w:rsidR="006D21A0" w:rsidRPr="006D21A0" w:rsidRDefault="00A85308" w:rsidP="00C95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Protokół pomiarowy </w:t>
            </w:r>
            <w:r w:rsidR="00EA371D">
              <w:rPr>
                <w:rFonts w:ascii="Times New Roman" w:hAnsi="Times New Roman" w:cs="Times New Roman"/>
                <w:sz w:val="24"/>
                <w:szCs w:val="24"/>
              </w:rPr>
              <w:t xml:space="preserve">wymaga sporządzenia tabel pomiarowych, w których będą zamieszczone wyniki pomiarów mierzonych </w:t>
            </w:r>
            <w:r w:rsidR="00F35F07">
              <w:rPr>
                <w:rFonts w:ascii="Times New Roman" w:hAnsi="Times New Roman" w:cs="Times New Roman"/>
                <w:sz w:val="24"/>
                <w:szCs w:val="24"/>
              </w:rPr>
              <w:t>wykresów indykatorowych</w:t>
            </w:r>
            <w:r w:rsidR="00C95BC0">
              <w:rPr>
                <w:rFonts w:ascii="Times New Roman" w:hAnsi="Times New Roman" w:cs="Times New Roman"/>
                <w:sz w:val="24"/>
                <w:szCs w:val="24"/>
              </w:rPr>
              <w:t xml:space="preserve"> oraz </w:t>
            </w:r>
            <w:r w:rsidR="00106D2F">
              <w:rPr>
                <w:rFonts w:ascii="Times New Roman" w:hAnsi="Times New Roman" w:cs="Times New Roman"/>
                <w:sz w:val="24"/>
                <w:szCs w:val="24"/>
              </w:rPr>
              <w:t>wykresy sporządzonych charakterystyk</w:t>
            </w:r>
            <w:r w:rsidR="00F35F07">
              <w:rPr>
                <w:rFonts w:ascii="Times New Roman" w:hAnsi="Times New Roman" w:cs="Times New Roman"/>
                <w:sz w:val="24"/>
                <w:szCs w:val="24"/>
              </w:rPr>
              <w:t xml:space="preserve"> indykatorowych. </w:t>
            </w:r>
          </w:p>
        </w:tc>
      </w:tr>
      <w:tr w:rsidR="00E94CEC" w:rsidRPr="006D21A0" w14:paraId="78CAFA1F" w14:textId="77777777" w:rsidTr="000814B8">
        <w:trPr>
          <w:trHeight w:val="680"/>
        </w:trPr>
        <w:tc>
          <w:tcPr>
            <w:tcW w:w="562" w:type="dxa"/>
            <w:vAlign w:val="center"/>
          </w:tcPr>
          <w:p w14:paraId="31B01A63" w14:textId="77777777" w:rsidR="00A85308" w:rsidRPr="006D21A0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A85308"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4BF107F4" w14:textId="77777777" w:rsidR="00A85308" w:rsidRPr="006D21A0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Opracowanie wyników</w:t>
            </w:r>
          </w:p>
        </w:tc>
      </w:tr>
      <w:tr w:rsidR="00E94CEC" w:rsidRPr="006D21A0" w14:paraId="26C88B93" w14:textId="77777777" w:rsidTr="003379AB">
        <w:tc>
          <w:tcPr>
            <w:tcW w:w="562" w:type="dxa"/>
          </w:tcPr>
          <w:p w14:paraId="1DEA7957" w14:textId="77777777" w:rsidR="00624AA4" w:rsidRPr="006D21A0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473DBEAB" w14:textId="77777777" w:rsidR="00106D2F" w:rsidRPr="006D21A0" w:rsidRDefault="00EA371D" w:rsidP="00C95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Nieodzownym elementem opracowania wyników pomiarów jest sformułowanie wniosków, w których powinny znaleźć się informację o powodach takich</w:t>
            </w:r>
            <w:r w:rsidR="00106D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nie innych </w:t>
            </w:r>
            <w:r w:rsidR="00D66CB4">
              <w:rPr>
                <w:rFonts w:ascii="Times New Roman" w:hAnsi="Times New Roman" w:cs="Times New Roman"/>
                <w:sz w:val="24"/>
                <w:szCs w:val="24"/>
              </w:rPr>
              <w:t xml:space="preserve">wartości </w:t>
            </w:r>
            <w:r w:rsidR="00F35F07">
              <w:rPr>
                <w:rFonts w:ascii="Times New Roman" w:hAnsi="Times New Roman" w:cs="Times New Roman"/>
                <w:sz w:val="24"/>
                <w:szCs w:val="24"/>
              </w:rPr>
              <w:t>zmierzonych ciśnień spalania.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4CEC" w:rsidRPr="006D21A0" w14:paraId="3B067AD6" w14:textId="77777777" w:rsidTr="000814B8">
        <w:trPr>
          <w:trHeight w:val="680"/>
        </w:trPr>
        <w:tc>
          <w:tcPr>
            <w:tcW w:w="562" w:type="dxa"/>
            <w:vAlign w:val="center"/>
          </w:tcPr>
          <w:p w14:paraId="769F5DFE" w14:textId="77777777" w:rsidR="00A85308" w:rsidRPr="006D21A0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A85308"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5AE5C013" w14:textId="77777777" w:rsidR="00A85308" w:rsidRPr="006D21A0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Wymagania do sprawozdania</w:t>
            </w:r>
          </w:p>
        </w:tc>
      </w:tr>
      <w:tr w:rsidR="00E94CEC" w:rsidRPr="006D21A0" w14:paraId="1B015AF0" w14:textId="77777777" w:rsidTr="003379AB">
        <w:tc>
          <w:tcPr>
            <w:tcW w:w="562" w:type="dxa"/>
          </w:tcPr>
          <w:p w14:paraId="02A326BB" w14:textId="77777777" w:rsidR="00624AA4" w:rsidRPr="006D21A0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4811963F" w14:textId="77777777" w:rsidR="00106D2F" w:rsidRDefault="00106D2F" w:rsidP="00106D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D2F">
              <w:rPr>
                <w:rFonts w:ascii="Times New Roman" w:hAnsi="Times New Roman" w:cs="Times New Roman"/>
                <w:sz w:val="24"/>
                <w:szCs w:val="24"/>
              </w:rPr>
              <w:t xml:space="preserve">Raport sporządzony na podstawie dokonanych </w:t>
            </w:r>
            <w:r w:rsidR="00EB1B81">
              <w:rPr>
                <w:rFonts w:ascii="Times New Roman" w:hAnsi="Times New Roman" w:cs="Times New Roman"/>
                <w:sz w:val="24"/>
                <w:szCs w:val="24"/>
              </w:rPr>
              <w:t>pomiarów</w:t>
            </w:r>
            <w:r w:rsidRPr="00106D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B24">
              <w:rPr>
                <w:rFonts w:ascii="Times New Roman" w:hAnsi="Times New Roman" w:cs="Times New Roman"/>
                <w:sz w:val="24"/>
                <w:szCs w:val="24"/>
              </w:rPr>
              <w:t>wykresu indykatorowego</w:t>
            </w:r>
            <w:r w:rsidR="004500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 tym należy sporządzić:</w:t>
            </w:r>
          </w:p>
          <w:p w14:paraId="65BDBF36" w14:textId="77777777" w:rsidR="004500AD" w:rsidRDefault="004500AD" w:rsidP="00702F77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dokumentacj</w:t>
            </w:r>
            <w:r w:rsidR="00FA7118">
              <w:rPr>
                <w:rFonts w:ascii="Times New Roman" w:hAnsi="Times New Roman" w:cs="Times New Roman"/>
                <w:sz w:val="24"/>
                <w:szCs w:val="24"/>
              </w:rPr>
              <w:t>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zmierzonych wykresów indykatorowych,</w:t>
            </w:r>
          </w:p>
          <w:p w14:paraId="3B5D60AC" w14:textId="77777777" w:rsidR="004500AD" w:rsidRDefault="004500AD" w:rsidP="00702F77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500AD">
              <w:rPr>
                <w:rFonts w:ascii="Times New Roman" w:hAnsi="Times New Roman" w:cs="Times New Roman"/>
                <w:sz w:val="24"/>
                <w:szCs w:val="24"/>
              </w:rPr>
              <w:t>pis i ocenę procesu spalania na podstawie wykresu indykatorowego otwartego dla 3 wartoś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500AD">
              <w:rPr>
                <w:rFonts w:ascii="Times New Roman" w:hAnsi="Times New Roman" w:cs="Times New Roman"/>
                <w:sz w:val="24"/>
                <w:szCs w:val="24"/>
              </w:rPr>
              <w:t>i momentu obrotowego wybra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4500AD">
              <w:rPr>
                <w:rFonts w:ascii="Times New Roman" w:hAnsi="Times New Roman" w:cs="Times New Roman"/>
                <w:sz w:val="24"/>
                <w:szCs w:val="24"/>
              </w:rPr>
              <w:t>ych z charakterystyki obciążeniowej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8526919" w14:textId="77777777" w:rsidR="004500AD" w:rsidRDefault="004500AD" w:rsidP="004500A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analiz</w:t>
            </w:r>
            <w:r w:rsidR="00FA7118">
              <w:rPr>
                <w:rFonts w:ascii="Times New Roman" w:hAnsi="Times New Roman" w:cs="Times New Roman"/>
                <w:sz w:val="24"/>
                <w:szCs w:val="24"/>
              </w:rPr>
              <w:t>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wyników i błędów pomiarowych,</w:t>
            </w:r>
          </w:p>
          <w:p w14:paraId="5C96A9EA" w14:textId="77777777" w:rsidR="00624AA4" w:rsidRPr="00702F77" w:rsidRDefault="00EA371D" w:rsidP="004500A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F77">
              <w:rPr>
                <w:rFonts w:ascii="Times New Roman" w:hAnsi="Times New Roman" w:cs="Times New Roman"/>
                <w:sz w:val="24"/>
                <w:szCs w:val="24"/>
              </w:rPr>
              <w:t>wnioski na temat wartości zmierzonych wielkości</w:t>
            </w:r>
            <w:r w:rsidR="00D66CB4" w:rsidRPr="00702F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1E0A765E" w14:textId="77777777" w:rsidR="003379AB" w:rsidRDefault="003379AB">
      <w:pPr>
        <w:rPr>
          <w:rFonts w:ascii="Times New Roman" w:hAnsi="Times New Roman" w:cs="Times New Roman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2830"/>
        <w:gridCol w:w="3260"/>
        <w:gridCol w:w="3261"/>
      </w:tblGrid>
      <w:tr w:rsidR="00EA371D" w:rsidRPr="001723D0" w14:paraId="02505FFF" w14:textId="77777777" w:rsidTr="00AF0789">
        <w:trPr>
          <w:trHeight w:val="567"/>
        </w:trPr>
        <w:tc>
          <w:tcPr>
            <w:tcW w:w="2830" w:type="dxa"/>
            <w:vAlign w:val="center"/>
          </w:tcPr>
          <w:p w14:paraId="126BAB13" w14:textId="77777777" w:rsidR="00AF0789" w:rsidRPr="00AF0789" w:rsidRDefault="00AF0789" w:rsidP="00AF0789">
            <w:pPr>
              <w:rPr>
                <w:rFonts w:ascii="Times New Roman" w:hAnsi="Times New Roman" w:cs="Times New Roman"/>
                <w:szCs w:val="20"/>
              </w:rPr>
            </w:pPr>
            <w:r w:rsidRPr="00AF0789">
              <w:rPr>
                <w:rFonts w:ascii="Times New Roman" w:hAnsi="Times New Roman" w:cs="Times New Roman"/>
                <w:szCs w:val="20"/>
              </w:rPr>
              <w:t>Prowadzący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EA371D">
              <w:rPr>
                <w:rFonts w:ascii="Times New Roman" w:hAnsi="Times New Roman" w:cs="Times New Roman"/>
                <w:szCs w:val="20"/>
              </w:rPr>
              <w:t>laboratorium</w:t>
            </w:r>
          </w:p>
        </w:tc>
        <w:tc>
          <w:tcPr>
            <w:tcW w:w="3260" w:type="dxa"/>
          </w:tcPr>
          <w:p w14:paraId="478EB0D9" w14:textId="77777777" w:rsidR="00AF0789" w:rsidRPr="00AF0789" w:rsidRDefault="00AF0789">
            <w:pPr>
              <w:rPr>
                <w:rFonts w:ascii="Times New Roman" w:hAnsi="Times New Roman" w:cs="Times New Roman"/>
                <w:szCs w:val="20"/>
              </w:rPr>
            </w:pPr>
            <w:r w:rsidRPr="00AF0789">
              <w:rPr>
                <w:rFonts w:ascii="Times New Roman" w:hAnsi="Times New Roman" w:cs="Times New Roman"/>
                <w:szCs w:val="20"/>
              </w:rPr>
              <w:t xml:space="preserve">Lista prowadzących </w:t>
            </w:r>
            <w:r w:rsidR="00EA371D">
              <w:rPr>
                <w:rFonts w:ascii="Times New Roman" w:hAnsi="Times New Roman" w:cs="Times New Roman"/>
                <w:szCs w:val="20"/>
              </w:rPr>
              <w:t>laboratorium:</w:t>
            </w:r>
          </w:p>
          <w:p w14:paraId="6D45C947" w14:textId="77777777" w:rsidR="00BA56E9" w:rsidRPr="00AF0789" w:rsidRDefault="00BA56E9" w:rsidP="00BA56E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 inż. Konrad Krakowian</w:t>
            </w:r>
          </w:p>
          <w:p w14:paraId="48235078" w14:textId="77777777" w:rsidR="00AF0789" w:rsidRDefault="00EA371D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 inż. Maria Skrętowicz</w:t>
            </w:r>
          </w:p>
          <w:p w14:paraId="0DD2EB0E" w14:textId="77777777" w:rsidR="00AF0789" w:rsidRPr="00AF0789" w:rsidRDefault="00EA371D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 inż. Radosław Włostowski</w:t>
            </w:r>
          </w:p>
        </w:tc>
        <w:tc>
          <w:tcPr>
            <w:tcW w:w="3261" w:type="dxa"/>
          </w:tcPr>
          <w:p w14:paraId="6F903B4B" w14:textId="77777777" w:rsidR="00AF0789" w:rsidRPr="001E6FAD" w:rsidRDefault="004500A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e-m</w:t>
            </w:r>
            <w:r w:rsidR="00AF0789" w:rsidRPr="001E6FAD">
              <w:rPr>
                <w:rFonts w:ascii="Times New Roman" w:hAnsi="Times New Roman" w:cs="Times New Roman"/>
                <w:szCs w:val="20"/>
                <w:lang w:val="en-GB"/>
              </w:rPr>
              <w:t>aile do prowadzących</w:t>
            </w:r>
            <w:r w:rsidR="00EA371D">
              <w:rPr>
                <w:rFonts w:ascii="Times New Roman" w:hAnsi="Times New Roman" w:cs="Times New Roman"/>
                <w:szCs w:val="20"/>
                <w:lang w:val="en-GB"/>
              </w:rPr>
              <w:t>:</w:t>
            </w:r>
          </w:p>
          <w:p w14:paraId="66CD7694" w14:textId="77777777" w:rsidR="00BA56E9" w:rsidRDefault="00BA56E9" w:rsidP="00BA56E9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konrad.krakowian@pwr.edu.pl</w:t>
            </w:r>
          </w:p>
          <w:p w14:paraId="0B3FA9D4" w14:textId="77777777" w:rsidR="00AF0789" w:rsidRPr="001E6FAD" w:rsidRDefault="00EA371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maria.skretowicz</w:t>
            </w:r>
            <w:r w:rsidR="00AF0789" w:rsidRPr="001E6FAD">
              <w:rPr>
                <w:rFonts w:ascii="Times New Roman" w:hAnsi="Times New Roman" w:cs="Times New Roman"/>
                <w:szCs w:val="20"/>
                <w:lang w:val="en-GB"/>
              </w:rPr>
              <w:t>@pwr.edu.pl</w:t>
            </w:r>
          </w:p>
          <w:p w14:paraId="2462EDFA" w14:textId="77777777" w:rsidR="00AF0789" w:rsidRPr="001E6FAD" w:rsidRDefault="00EA371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radoslaw.wlostowski</w:t>
            </w:r>
            <w:r w:rsidR="00AF0789" w:rsidRPr="001E6FAD">
              <w:rPr>
                <w:rFonts w:ascii="Times New Roman" w:hAnsi="Times New Roman" w:cs="Times New Roman"/>
                <w:szCs w:val="20"/>
                <w:lang w:val="en-GB"/>
              </w:rPr>
              <w:t>@pwr.edu.pl</w:t>
            </w:r>
          </w:p>
        </w:tc>
      </w:tr>
      <w:tr w:rsidR="00AF0789" w:rsidRPr="00AF0789" w14:paraId="0D2200C0" w14:textId="77777777" w:rsidTr="00AF0789">
        <w:trPr>
          <w:trHeight w:val="567"/>
        </w:trPr>
        <w:tc>
          <w:tcPr>
            <w:tcW w:w="2830" w:type="dxa"/>
            <w:vAlign w:val="center"/>
          </w:tcPr>
          <w:p w14:paraId="607F7ABF" w14:textId="77777777" w:rsidR="00AF0789" w:rsidRPr="00AF0789" w:rsidRDefault="00AF0789" w:rsidP="00AF0789">
            <w:pPr>
              <w:rPr>
                <w:rFonts w:ascii="Times New Roman" w:hAnsi="Times New Roman" w:cs="Times New Roman"/>
                <w:szCs w:val="20"/>
              </w:rPr>
            </w:pPr>
            <w:r w:rsidRPr="00AF0789">
              <w:rPr>
                <w:rFonts w:ascii="Times New Roman" w:hAnsi="Times New Roman" w:cs="Times New Roman"/>
                <w:szCs w:val="20"/>
              </w:rPr>
              <w:t>Data aktualizacji instrukcji</w:t>
            </w:r>
          </w:p>
        </w:tc>
        <w:tc>
          <w:tcPr>
            <w:tcW w:w="6521" w:type="dxa"/>
            <w:gridSpan w:val="2"/>
            <w:vAlign w:val="center"/>
          </w:tcPr>
          <w:p w14:paraId="1594EBAD" w14:textId="77777777" w:rsidR="00AF0789" w:rsidRPr="00AF0789" w:rsidRDefault="00D66BD6" w:rsidP="00AF078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</w:t>
            </w:r>
            <w:r w:rsidR="004500AD">
              <w:rPr>
                <w:rFonts w:ascii="Times New Roman" w:hAnsi="Times New Roman" w:cs="Times New Roman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.10.2024 r.</w:t>
            </w:r>
          </w:p>
        </w:tc>
      </w:tr>
    </w:tbl>
    <w:p w14:paraId="6C83825D" w14:textId="77777777" w:rsidR="00A85308" w:rsidRPr="003379AB" w:rsidRDefault="00A85308">
      <w:pPr>
        <w:rPr>
          <w:rFonts w:ascii="Times New Roman" w:hAnsi="Times New Roman" w:cs="Times New Roman"/>
        </w:rPr>
      </w:pPr>
    </w:p>
    <w:sectPr w:rsidR="00A85308" w:rsidRPr="003379AB" w:rsidSect="00A85308">
      <w:headerReference w:type="default" r:id="rId17"/>
      <w:headerReference w:type="first" r:id="rId18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81A6B" w14:textId="77777777" w:rsidR="00D6394B" w:rsidRDefault="00D6394B" w:rsidP="003E3868">
      <w:pPr>
        <w:spacing w:line="240" w:lineRule="auto"/>
      </w:pPr>
      <w:r>
        <w:separator/>
      </w:r>
    </w:p>
  </w:endnote>
  <w:endnote w:type="continuationSeparator" w:id="0">
    <w:p w14:paraId="6AC36F81" w14:textId="77777777" w:rsidR="00D6394B" w:rsidRDefault="00D6394B" w:rsidP="003E38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03D46" w14:textId="77777777" w:rsidR="00D6394B" w:rsidRDefault="00D6394B" w:rsidP="003E3868">
      <w:pPr>
        <w:spacing w:line="240" w:lineRule="auto"/>
      </w:pPr>
      <w:r>
        <w:separator/>
      </w:r>
    </w:p>
  </w:footnote>
  <w:footnote w:type="continuationSeparator" w:id="0">
    <w:p w14:paraId="4872453F" w14:textId="77777777" w:rsidR="00D6394B" w:rsidRDefault="00D6394B" w:rsidP="003E38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49C0D" w14:textId="77777777" w:rsidR="002D31EA" w:rsidRDefault="002D31EA" w:rsidP="002D31EA">
    <w:pPr>
      <w:pStyle w:val="Nagwek"/>
      <w:jc w:val="center"/>
      <w:rPr>
        <w:rFonts w:ascii="Times New Roman" w:hAnsi="Times New Roman" w:cs="Times New Roman"/>
        <w:i/>
        <w:noProof/>
        <w:lang w:eastAsia="pl-PL"/>
      </w:rPr>
    </w:pPr>
    <w:r>
      <w:rPr>
        <w:rFonts w:ascii="Times New Roman" w:hAnsi="Times New Roman" w:cs="Times New Roman"/>
        <w:i/>
        <w:noProof/>
        <w:lang w:eastAsia="pl-PL"/>
      </w:rPr>
      <w:t xml:space="preserve">Instrukcja do ćwiczeń laboratoryjnych z Układów napędowych spalinowych; </w:t>
    </w:r>
  </w:p>
  <w:p w14:paraId="6FC3684D" w14:textId="77777777" w:rsidR="002D31EA" w:rsidRDefault="002D31EA" w:rsidP="002D31EA">
    <w:pPr>
      <w:pStyle w:val="Nagwek"/>
      <w:jc w:val="center"/>
    </w:pPr>
    <w:r>
      <w:rPr>
        <w:rFonts w:ascii="Times New Roman" w:hAnsi="Times New Roman" w:cs="Times New Roman"/>
        <w:i/>
        <w:noProof/>
        <w:lang w:eastAsia="pl-PL"/>
      </w:rPr>
      <w:t>Laboratoriun nr 5:</w:t>
    </w:r>
    <w:r>
      <w:rPr>
        <w:rFonts w:ascii="Times New Roman" w:hAnsi="Times New Roman" w:cs="Times New Roman"/>
        <w:i/>
        <w:noProof/>
        <w:szCs w:val="20"/>
        <w:lang w:eastAsia="pl-PL"/>
      </w:rPr>
      <w:t xml:space="preserve"> Wykres indykatorowy silnika spalinowego</w:t>
    </w:r>
  </w:p>
  <w:p w14:paraId="36853A0D" w14:textId="77777777" w:rsidR="000814B8" w:rsidRPr="002D31EA" w:rsidRDefault="000814B8" w:rsidP="002D31E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1FA49" w14:textId="77777777" w:rsidR="000814B8" w:rsidRDefault="000814B8">
    <w:pPr>
      <w:pStyle w:val="Nagwek"/>
    </w:pPr>
    <w:r>
      <w:rPr>
        <w:noProof/>
        <w:lang w:eastAsia="pl-PL"/>
      </w:rPr>
      <w:drawing>
        <wp:inline distT="0" distB="0" distL="0" distR="0" wp14:anchorId="7CB8C428" wp14:editId="574A2FCF">
          <wp:extent cx="5759450" cy="815975"/>
          <wp:effectExtent l="0" t="0" r="0" b="317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815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4A04"/>
    <w:multiLevelType w:val="hybridMultilevel"/>
    <w:tmpl w:val="69A67D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684F36"/>
    <w:multiLevelType w:val="hybridMultilevel"/>
    <w:tmpl w:val="051A32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A6F83"/>
    <w:multiLevelType w:val="hybridMultilevel"/>
    <w:tmpl w:val="6F928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C3002"/>
    <w:multiLevelType w:val="hybridMultilevel"/>
    <w:tmpl w:val="04B85E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185EBE"/>
    <w:multiLevelType w:val="hybridMultilevel"/>
    <w:tmpl w:val="F04406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405D6D"/>
    <w:multiLevelType w:val="hybridMultilevel"/>
    <w:tmpl w:val="D3B8B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46B9F"/>
    <w:multiLevelType w:val="hybridMultilevel"/>
    <w:tmpl w:val="1DB4EF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E254E"/>
    <w:multiLevelType w:val="hybridMultilevel"/>
    <w:tmpl w:val="C5480A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242CD"/>
    <w:multiLevelType w:val="hybridMultilevel"/>
    <w:tmpl w:val="F77A9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62975"/>
    <w:multiLevelType w:val="hybridMultilevel"/>
    <w:tmpl w:val="763403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B5778C"/>
    <w:multiLevelType w:val="hybridMultilevel"/>
    <w:tmpl w:val="25C09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986C4E"/>
    <w:multiLevelType w:val="hybridMultilevel"/>
    <w:tmpl w:val="0AAE1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E13520"/>
    <w:multiLevelType w:val="hybridMultilevel"/>
    <w:tmpl w:val="FE8AA2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551ACF"/>
    <w:multiLevelType w:val="hybridMultilevel"/>
    <w:tmpl w:val="545CBD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E77FDA"/>
    <w:multiLevelType w:val="hybridMultilevel"/>
    <w:tmpl w:val="125A88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04ADC"/>
    <w:multiLevelType w:val="hybridMultilevel"/>
    <w:tmpl w:val="3AA2B9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2472CD"/>
    <w:multiLevelType w:val="hybridMultilevel"/>
    <w:tmpl w:val="5248FC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777982"/>
    <w:multiLevelType w:val="hybridMultilevel"/>
    <w:tmpl w:val="63F63A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133528"/>
    <w:multiLevelType w:val="hybridMultilevel"/>
    <w:tmpl w:val="E688A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100310"/>
    <w:multiLevelType w:val="hybridMultilevel"/>
    <w:tmpl w:val="1B5C0E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C74B1C"/>
    <w:multiLevelType w:val="hybridMultilevel"/>
    <w:tmpl w:val="6866AE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883357"/>
    <w:multiLevelType w:val="hybridMultilevel"/>
    <w:tmpl w:val="7996E9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047EF1"/>
    <w:multiLevelType w:val="hybridMultilevel"/>
    <w:tmpl w:val="572250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AF6DF9"/>
    <w:multiLevelType w:val="hybridMultilevel"/>
    <w:tmpl w:val="55AE7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6B51B3"/>
    <w:multiLevelType w:val="hybridMultilevel"/>
    <w:tmpl w:val="273200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09728EA"/>
    <w:multiLevelType w:val="hybridMultilevel"/>
    <w:tmpl w:val="8FC275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640EE5"/>
    <w:multiLevelType w:val="hybridMultilevel"/>
    <w:tmpl w:val="4976B1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E12FFA"/>
    <w:multiLevelType w:val="hybridMultilevel"/>
    <w:tmpl w:val="A3346B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926233">
    <w:abstractNumId w:val="19"/>
  </w:num>
  <w:num w:numId="2" w16cid:durableId="1518040419">
    <w:abstractNumId w:val="16"/>
  </w:num>
  <w:num w:numId="3" w16cid:durableId="1624463054">
    <w:abstractNumId w:val="7"/>
  </w:num>
  <w:num w:numId="4" w16cid:durableId="1311179506">
    <w:abstractNumId w:val="9"/>
  </w:num>
  <w:num w:numId="5" w16cid:durableId="777678466">
    <w:abstractNumId w:val="2"/>
  </w:num>
  <w:num w:numId="6" w16cid:durableId="1138448740">
    <w:abstractNumId w:val="1"/>
  </w:num>
  <w:num w:numId="7" w16cid:durableId="1172111694">
    <w:abstractNumId w:val="27"/>
  </w:num>
  <w:num w:numId="8" w16cid:durableId="978877408">
    <w:abstractNumId w:val="22"/>
  </w:num>
  <w:num w:numId="9" w16cid:durableId="150023732">
    <w:abstractNumId w:val="26"/>
  </w:num>
  <w:num w:numId="10" w16cid:durableId="1136097990">
    <w:abstractNumId w:val="8"/>
  </w:num>
  <w:num w:numId="11" w16cid:durableId="1971935718">
    <w:abstractNumId w:val="25"/>
  </w:num>
  <w:num w:numId="12" w16cid:durableId="1144807968">
    <w:abstractNumId w:val="3"/>
  </w:num>
  <w:num w:numId="13" w16cid:durableId="376635447">
    <w:abstractNumId w:val="10"/>
  </w:num>
  <w:num w:numId="14" w16cid:durableId="101188989">
    <w:abstractNumId w:val="4"/>
  </w:num>
  <w:num w:numId="15" w16cid:durableId="231353806">
    <w:abstractNumId w:val="18"/>
  </w:num>
  <w:num w:numId="16" w16cid:durableId="713237738">
    <w:abstractNumId w:val="23"/>
  </w:num>
  <w:num w:numId="17" w16cid:durableId="43409961">
    <w:abstractNumId w:val="11"/>
  </w:num>
  <w:num w:numId="18" w16cid:durableId="549804878">
    <w:abstractNumId w:val="6"/>
  </w:num>
  <w:num w:numId="19" w16cid:durableId="2110655967">
    <w:abstractNumId w:val="20"/>
  </w:num>
  <w:num w:numId="20" w16cid:durableId="1198740907">
    <w:abstractNumId w:val="13"/>
  </w:num>
  <w:num w:numId="21" w16cid:durableId="1414160332">
    <w:abstractNumId w:val="0"/>
  </w:num>
  <w:num w:numId="22" w16cid:durableId="1727795097">
    <w:abstractNumId w:val="24"/>
  </w:num>
  <w:num w:numId="23" w16cid:durableId="1713921693">
    <w:abstractNumId w:val="21"/>
  </w:num>
  <w:num w:numId="24" w16cid:durableId="1484195771">
    <w:abstractNumId w:val="15"/>
  </w:num>
  <w:num w:numId="25" w16cid:durableId="1795369590">
    <w:abstractNumId w:val="12"/>
  </w:num>
  <w:num w:numId="26" w16cid:durableId="394861015">
    <w:abstractNumId w:val="5"/>
  </w:num>
  <w:num w:numId="27" w16cid:durableId="1531410158">
    <w:abstractNumId w:val="14"/>
  </w:num>
  <w:num w:numId="28" w16cid:durableId="11773063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868"/>
    <w:rsid w:val="00024B76"/>
    <w:rsid w:val="00060F03"/>
    <w:rsid w:val="000814B8"/>
    <w:rsid w:val="000A0334"/>
    <w:rsid w:val="000E211A"/>
    <w:rsid w:val="001015EF"/>
    <w:rsid w:val="00106D2F"/>
    <w:rsid w:val="001578BE"/>
    <w:rsid w:val="001723D0"/>
    <w:rsid w:val="00182870"/>
    <w:rsid w:val="001B62F5"/>
    <w:rsid w:val="001E6FAD"/>
    <w:rsid w:val="00232BC9"/>
    <w:rsid w:val="00234C63"/>
    <w:rsid w:val="002A41C9"/>
    <w:rsid w:val="002B29FF"/>
    <w:rsid w:val="002D027F"/>
    <w:rsid w:val="002D09A4"/>
    <w:rsid w:val="002D31EA"/>
    <w:rsid w:val="00313554"/>
    <w:rsid w:val="003379AB"/>
    <w:rsid w:val="00370CC7"/>
    <w:rsid w:val="003E3868"/>
    <w:rsid w:val="003E3930"/>
    <w:rsid w:val="004500AD"/>
    <w:rsid w:val="00462E9B"/>
    <w:rsid w:val="005743B0"/>
    <w:rsid w:val="00590D9E"/>
    <w:rsid w:val="00611A65"/>
    <w:rsid w:val="006227A0"/>
    <w:rsid w:val="00624AA4"/>
    <w:rsid w:val="00632E81"/>
    <w:rsid w:val="0066195E"/>
    <w:rsid w:val="006D21A0"/>
    <w:rsid w:val="006D5FED"/>
    <w:rsid w:val="00702F77"/>
    <w:rsid w:val="0074722C"/>
    <w:rsid w:val="00765ADA"/>
    <w:rsid w:val="00804CA3"/>
    <w:rsid w:val="008208B7"/>
    <w:rsid w:val="00896227"/>
    <w:rsid w:val="008B5F74"/>
    <w:rsid w:val="008C0FE4"/>
    <w:rsid w:val="008F61B1"/>
    <w:rsid w:val="0095456D"/>
    <w:rsid w:val="00964669"/>
    <w:rsid w:val="00A1192A"/>
    <w:rsid w:val="00A85308"/>
    <w:rsid w:val="00AA3332"/>
    <w:rsid w:val="00AF0789"/>
    <w:rsid w:val="00B101BB"/>
    <w:rsid w:val="00B3471C"/>
    <w:rsid w:val="00B80F14"/>
    <w:rsid w:val="00B937ED"/>
    <w:rsid w:val="00BA56E9"/>
    <w:rsid w:val="00C0500E"/>
    <w:rsid w:val="00C05CDA"/>
    <w:rsid w:val="00C320FA"/>
    <w:rsid w:val="00C95BC0"/>
    <w:rsid w:val="00C97B93"/>
    <w:rsid w:val="00C97DE3"/>
    <w:rsid w:val="00CA0538"/>
    <w:rsid w:val="00CC6B24"/>
    <w:rsid w:val="00CE3C1F"/>
    <w:rsid w:val="00D13882"/>
    <w:rsid w:val="00D337EA"/>
    <w:rsid w:val="00D6394B"/>
    <w:rsid w:val="00D66BD6"/>
    <w:rsid w:val="00D66CB4"/>
    <w:rsid w:val="00D900D8"/>
    <w:rsid w:val="00DA2E65"/>
    <w:rsid w:val="00E94CEC"/>
    <w:rsid w:val="00EA371D"/>
    <w:rsid w:val="00EB1B81"/>
    <w:rsid w:val="00EF371D"/>
    <w:rsid w:val="00F35F07"/>
    <w:rsid w:val="00F37979"/>
    <w:rsid w:val="00F81180"/>
    <w:rsid w:val="00F81F26"/>
    <w:rsid w:val="00FA7118"/>
    <w:rsid w:val="00FC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50CBF"/>
  <w15:docId w15:val="{6CA600C3-50BD-4553-96EA-80F33D3EA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79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386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3868"/>
  </w:style>
  <w:style w:type="paragraph" w:styleId="Stopka">
    <w:name w:val="footer"/>
    <w:basedOn w:val="Normalny"/>
    <w:link w:val="StopkaZnak"/>
    <w:uiPriority w:val="99"/>
    <w:unhideWhenUsed/>
    <w:rsid w:val="003E386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3868"/>
  </w:style>
  <w:style w:type="table" w:styleId="Tabela-Siatka">
    <w:name w:val="Table Grid"/>
    <w:basedOn w:val="Standardowy"/>
    <w:uiPriority w:val="39"/>
    <w:rsid w:val="003379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379A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F0789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37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371D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74722C"/>
    <w:pPr>
      <w:autoSpaceDE w:val="0"/>
      <w:autoSpaceDN w:val="0"/>
      <w:adjustRightInd w:val="0"/>
      <w:spacing w:line="258" w:lineRule="exact"/>
      <w:ind w:left="39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4722C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2B29FF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00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9</Pages>
  <Words>1634</Words>
  <Characters>9807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MK</cp:lastModifiedBy>
  <cp:revision>12</cp:revision>
  <dcterms:created xsi:type="dcterms:W3CDTF">2024-10-28T10:05:00Z</dcterms:created>
  <dcterms:modified xsi:type="dcterms:W3CDTF">2025-04-17T10:56:00Z</dcterms:modified>
</cp:coreProperties>
</file>